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毕业审核系统操作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（学院教学秘书）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学生处分情况查询：学籍管理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学生奖惩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学生处分维护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4064000</wp:posOffset>
            </wp:positionV>
            <wp:extent cx="5263515" cy="1539240"/>
            <wp:effectExtent l="0" t="0" r="1333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192405</wp:posOffset>
            </wp:positionV>
            <wp:extent cx="5273040" cy="3548380"/>
            <wp:effectExtent l="0" t="0" r="3810" b="139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t>条件仅选年级，把原学年学期的条件取消，点击“查询”按钮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二、学生公共选修课查询：成绩管理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成绩统计分析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通识选修课统计分析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4404360</wp:posOffset>
            </wp:positionV>
            <wp:extent cx="5268595" cy="3147060"/>
            <wp:effectExtent l="0" t="0" r="8255" b="1524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67945</wp:posOffset>
            </wp:positionV>
            <wp:extent cx="3644265" cy="4209415"/>
            <wp:effectExtent l="0" t="0" r="13335" b="63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t>注意参数选择，设置好参数后，先点“统计”，再 “导出统计”</w:t>
      </w:r>
      <w:r>
        <w:rPr>
          <w:rFonts w:hint="eastAsia" w:ascii="宋体" w:hAnsi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三、专业选修课查询：成绩管理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成绩统计分析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学分统计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067175" cy="4334510"/>
            <wp:effectExtent l="0" t="0" r="952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99685" cy="3559175"/>
            <wp:effectExtent l="0" t="0" r="571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9685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注意参数选择，设置好参数后，先点“统计”，再 “导出”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毕业审核前置工作：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教务处更新处理好相关人才培养方案的执行计划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教务处已导入更新好毕业班学生名单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转专业、复学等有学籍变动的学生已完成相关人培养方案执行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计划外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的课程替代及审核流程。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课程替代有3个流程都可完成：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流程1：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学生申请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学院秘书审核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教务处审核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流程2：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学院秘书申请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学院秘书审核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教务处审核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流程3：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开课部门设置课程替代关系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学生/学院秘书申请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（1）查询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转专业、复学学生名单：学籍管理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学籍异动管理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学籍异动查询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2654300</wp:posOffset>
            </wp:positionV>
            <wp:extent cx="5263515" cy="1539240"/>
            <wp:effectExtent l="0" t="0" r="13335" b="381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121285</wp:posOffset>
            </wp:positionV>
            <wp:extent cx="3419475" cy="2419350"/>
            <wp:effectExtent l="0" t="0" r="9525" b="0"/>
            <wp:wrapTopAndBottom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条件仅选年级，把原学年学期的条件取消，点击“查询”按钮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查询需替代的课程名称及课程代码：毕业管理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学业预警管理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学业预警查询（主修）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输入转专业、复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2183765</wp:posOffset>
            </wp:positionV>
            <wp:extent cx="5264785" cy="1391920"/>
            <wp:effectExtent l="0" t="0" r="12065" b="17780"/>
            <wp:wrapTopAndBottom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66040</wp:posOffset>
            </wp:positionV>
            <wp:extent cx="3790950" cy="2057400"/>
            <wp:effectExtent l="0" t="0" r="0" b="0"/>
            <wp:wrapTopAndBottom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t>学学生姓名或学号，点“查询”，勾选学生，点“审核”点击“修读详情”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149860</wp:posOffset>
            </wp:positionV>
            <wp:extent cx="5269230" cy="3048635"/>
            <wp:effectExtent l="0" t="0" r="7620" b="18415"/>
            <wp:wrapTopAndBottom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点击“修读详情表格结构”，绿色阴影条目表示已修读通过，红色阴影条目表示已修读未通过，白底无阴影表示未修读。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302260</wp:posOffset>
            </wp:positionV>
            <wp:extent cx="5265420" cy="513080"/>
            <wp:effectExtent l="0" t="0" r="11430" b="1270"/>
            <wp:wrapTopAndBottom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819785</wp:posOffset>
            </wp:positionV>
            <wp:extent cx="5272405" cy="873125"/>
            <wp:effectExtent l="0" t="0" r="4445" b="3175"/>
            <wp:wrapTopAndBottom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t>右边进度条拉到底，在其它 有绿色阴影条目 表示有课程编号是计划外课程，且前面有同名的白底无阴影课程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1290955</wp:posOffset>
            </wp:positionV>
            <wp:extent cx="5266055" cy="606425"/>
            <wp:effectExtent l="0" t="0" r="10795" b="3175"/>
            <wp:wrapTopAndBottom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t>如上图，表示 体育I、物理学 两门课程需进行课程替代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申请课程替代：教学计划管理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课程替代管理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学生课程替代申请（管理）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2707640</wp:posOffset>
            </wp:positionV>
            <wp:extent cx="5257800" cy="2611120"/>
            <wp:effectExtent l="0" t="0" r="0" b="17780"/>
            <wp:wrapTopAndBottom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130810</wp:posOffset>
            </wp:positionV>
            <wp:extent cx="3895725" cy="2771775"/>
            <wp:effectExtent l="0" t="0" r="9525" b="9525"/>
            <wp:wrapTopAndBottom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点击“申请”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“选择学生”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填写学生姓名或学号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点击“查询”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 学生姓名学号的位置选中学生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点击“确定”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点击“校内课程替代”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262880" cy="2511425"/>
            <wp:effectExtent l="0" t="0" r="13970" b="3175"/>
            <wp:wrapTopAndBottom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勾选需替代课程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填写学业预警查询中需替代课程的课程代码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点击“查询”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勾选需替代课程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填写替代说明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点击“提交”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课程替代审核：教学计划管理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课程替代管理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课程替代审核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2905760</wp:posOffset>
            </wp:positionV>
            <wp:extent cx="5262245" cy="1407795"/>
            <wp:effectExtent l="0" t="0" r="14605" b="1905"/>
            <wp:wrapTopAndBottom/>
            <wp:docPr id="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224790</wp:posOffset>
            </wp:positionV>
            <wp:extent cx="3952875" cy="2438400"/>
            <wp:effectExtent l="0" t="0" r="9525" b="0"/>
            <wp:wrapTopAndBottom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（5）开课部门设置课程替代关系：教学计划管理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课程替代管理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课程替代（全校）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245110</wp:posOffset>
            </wp:positionV>
            <wp:extent cx="3981450" cy="1714500"/>
            <wp:effectExtent l="0" t="0" r="0" b="0"/>
            <wp:wrapTopAndBottom/>
            <wp:docPr id="2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eastAsia="宋体" w:cs="Arial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194945</wp:posOffset>
            </wp:positionV>
            <wp:extent cx="5263515" cy="3274695"/>
            <wp:effectExtent l="0" t="0" r="13335" b="1905"/>
            <wp:wrapTopAndBottom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点击“增加”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选择 替代课程（通过课程代码查询课程）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选择 被替代课程（通过课程代码查询课程）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填写替代说明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点击“确定”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20级毕业资格确定（四年制）：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公共选修课已修够相关类别学分（创新创业类2、公共艺术类2、人文社科类4、自然科学类4）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专业选修课已修够相关要求学分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第二课堂学分修够相关要求学分（10分）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学生修完规定课程，考核合格：毕业管理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学业预警管理 </w:t>
      </w:r>
      <w:r>
        <w:rPr>
          <w:rFonts w:hint="default" w:ascii="Arial" w:hAnsi="Arial" w:cs="Arial"/>
          <w:b/>
          <w:bCs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学业预警查询（</w:t>
      </w:r>
      <w:bookmarkStart w:id="0" w:name="_GoBack"/>
      <w:bookmarkEnd w:id="0"/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主修） 修读进度达到100%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92710</wp:posOffset>
            </wp:positionV>
            <wp:extent cx="5262245" cy="1470025"/>
            <wp:effectExtent l="0" t="0" r="14605" b="15875"/>
            <wp:wrapTopAndBottom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headerReference r:id="rId3" w:type="default"/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7EA36"/>
    <w:multiLevelType w:val="singleLevel"/>
    <w:tmpl w:val="8A97EA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62105"/>
    <w:multiLevelType w:val="singleLevel"/>
    <w:tmpl w:val="F7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9A2A70"/>
    <w:multiLevelType w:val="singleLevel"/>
    <w:tmpl w:val="0C9A2A7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5F9C8F7"/>
    <w:multiLevelType w:val="singleLevel"/>
    <w:tmpl w:val="15F9C8F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NWQwMTJkOGY4N2U3ODkyYTg5MjE5N2E5MzdlZmEifQ=="/>
  </w:docVars>
  <w:rsids>
    <w:rsidRoot w:val="00227FDB"/>
    <w:rsid w:val="00081EDC"/>
    <w:rsid w:val="000969F0"/>
    <w:rsid w:val="000A354C"/>
    <w:rsid w:val="000E645D"/>
    <w:rsid w:val="001246DA"/>
    <w:rsid w:val="001978C5"/>
    <w:rsid w:val="001C23EC"/>
    <w:rsid w:val="00222B03"/>
    <w:rsid w:val="00227FDB"/>
    <w:rsid w:val="002A6BC3"/>
    <w:rsid w:val="002C3760"/>
    <w:rsid w:val="002C74A8"/>
    <w:rsid w:val="003145CB"/>
    <w:rsid w:val="00322E0F"/>
    <w:rsid w:val="00335D7D"/>
    <w:rsid w:val="00365C40"/>
    <w:rsid w:val="003740A4"/>
    <w:rsid w:val="00392E3E"/>
    <w:rsid w:val="00393B79"/>
    <w:rsid w:val="003963F8"/>
    <w:rsid w:val="003C6E29"/>
    <w:rsid w:val="003F695A"/>
    <w:rsid w:val="00462AAF"/>
    <w:rsid w:val="0046329B"/>
    <w:rsid w:val="00474440"/>
    <w:rsid w:val="004C67CD"/>
    <w:rsid w:val="00505DC3"/>
    <w:rsid w:val="00546C2D"/>
    <w:rsid w:val="005A111E"/>
    <w:rsid w:val="005B6BA5"/>
    <w:rsid w:val="005C768E"/>
    <w:rsid w:val="005C768F"/>
    <w:rsid w:val="005D1F37"/>
    <w:rsid w:val="005E0A03"/>
    <w:rsid w:val="00647CF5"/>
    <w:rsid w:val="006833FA"/>
    <w:rsid w:val="0069625C"/>
    <w:rsid w:val="006F7385"/>
    <w:rsid w:val="00734BED"/>
    <w:rsid w:val="00736F25"/>
    <w:rsid w:val="0075592C"/>
    <w:rsid w:val="007760B7"/>
    <w:rsid w:val="007B396A"/>
    <w:rsid w:val="0088655D"/>
    <w:rsid w:val="00892003"/>
    <w:rsid w:val="008E5596"/>
    <w:rsid w:val="00AA2521"/>
    <w:rsid w:val="00AA5CFB"/>
    <w:rsid w:val="00B16562"/>
    <w:rsid w:val="00B22F3F"/>
    <w:rsid w:val="00B42DE9"/>
    <w:rsid w:val="00B77446"/>
    <w:rsid w:val="00B93CFF"/>
    <w:rsid w:val="00BB7FCB"/>
    <w:rsid w:val="00BE4DD4"/>
    <w:rsid w:val="00C47442"/>
    <w:rsid w:val="00C505F4"/>
    <w:rsid w:val="00C577A0"/>
    <w:rsid w:val="00C633A6"/>
    <w:rsid w:val="00CB4656"/>
    <w:rsid w:val="00CF55E9"/>
    <w:rsid w:val="00D2046F"/>
    <w:rsid w:val="00D209CC"/>
    <w:rsid w:val="00D52836"/>
    <w:rsid w:val="00D67870"/>
    <w:rsid w:val="00D83519"/>
    <w:rsid w:val="00DA469D"/>
    <w:rsid w:val="00E05564"/>
    <w:rsid w:val="00E26565"/>
    <w:rsid w:val="00E34481"/>
    <w:rsid w:val="00E35648"/>
    <w:rsid w:val="00E47A8E"/>
    <w:rsid w:val="00E86D14"/>
    <w:rsid w:val="00EA4134"/>
    <w:rsid w:val="00EB7835"/>
    <w:rsid w:val="00EE3235"/>
    <w:rsid w:val="00EF577B"/>
    <w:rsid w:val="00F321EE"/>
    <w:rsid w:val="00F6149C"/>
    <w:rsid w:val="020B7DC4"/>
    <w:rsid w:val="042C6551"/>
    <w:rsid w:val="0485110E"/>
    <w:rsid w:val="087C4EF9"/>
    <w:rsid w:val="14100CF8"/>
    <w:rsid w:val="16430B5C"/>
    <w:rsid w:val="1E74577B"/>
    <w:rsid w:val="204038CD"/>
    <w:rsid w:val="21CA33F4"/>
    <w:rsid w:val="27EC036C"/>
    <w:rsid w:val="2DE15D57"/>
    <w:rsid w:val="39916226"/>
    <w:rsid w:val="432E357D"/>
    <w:rsid w:val="46D3666E"/>
    <w:rsid w:val="49997C25"/>
    <w:rsid w:val="4A5D2D96"/>
    <w:rsid w:val="4D6A3F62"/>
    <w:rsid w:val="4D993ADE"/>
    <w:rsid w:val="663E5551"/>
    <w:rsid w:val="68952FBD"/>
    <w:rsid w:val="70A64C27"/>
    <w:rsid w:val="7563351D"/>
    <w:rsid w:val="7E0950C3"/>
    <w:rsid w:val="7FB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274F-8904-4B4E-928F-7D85DB275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GDPU</Company>
  <Pages>1</Pages>
  <Words>479</Words>
  <Characters>530</Characters>
  <Lines>2</Lines>
  <Paragraphs>1</Paragraphs>
  <TotalTime>415</TotalTime>
  <ScaleCrop>false</ScaleCrop>
  <LinksUpToDate>false</LinksUpToDate>
  <CharactersWithSpaces>542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2020-06-11T07:46:00Z</dcterms:created>
  <dc:creator>LMH</dc:creator>
  <cp:lastModifiedBy>戴</cp:lastModifiedBy>
  <cp:lastPrinted>2023-06-05T06:49:00Z</cp:lastPrinted>
  <dcterms:modified xsi:type="dcterms:W3CDTF">2024-03-07T08:44:21Z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4D48427E5A4D4336A4D1937EFFF1AC00_13</vt:lpwstr>
  </property>
</Properties>
</file>