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C8" w:rsidRDefault="004630C8" w:rsidP="004630C8">
      <w:pPr>
        <w:spacing w:line="440" w:lineRule="exact"/>
        <w:ind w:left="573"/>
        <w:jc w:val="center"/>
        <w:rPr>
          <w:rFonts w:ascii="仿宋_GB2312" w:eastAsia="仿宋_GB2312"/>
          <w:b/>
          <w:sz w:val="32"/>
        </w:rPr>
      </w:pPr>
    </w:p>
    <w:p w:rsidR="004630C8" w:rsidRDefault="004630C8" w:rsidP="004630C8">
      <w:pPr>
        <w:spacing w:line="440" w:lineRule="exact"/>
        <w:ind w:left="573"/>
        <w:jc w:val="center"/>
        <w:rPr>
          <w:rFonts w:ascii="仿宋_GB2312" w:eastAsia="仿宋_GB2312"/>
          <w:b/>
          <w:sz w:val="32"/>
        </w:rPr>
      </w:pPr>
    </w:p>
    <w:p w:rsidR="004630C8" w:rsidRDefault="004630C8" w:rsidP="004630C8">
      <w:pPr>
        <w:spacing w:line="440" w:lineRule="exact"/>
        <w:ind w:left="573"/>
        <w:jc w:val="center"/>
        <w:rPr>
          <w:rFonts w:ascii="仿宋_GB2312" w:eastAsia="仿宋_GB2312"/>
          <w:b/>
          <w:sz w:val="32"/>
        </w:rPr>
      </w:pPr>
    </w:p>
    <w:p w:rsidR="004630C8" w:rsidRDefault="004630C8" w:rsidP="004630C8">
      <w:pPr>
        <w:spacing w:line="440" w:lineRule="exact"/>
        <w:ind w:left="573"/>
        <w:jc w:val="center"/>
        <w:rPr>
          <w:rFonts w:ascii="仿宋_GB2312" w:eastAsia="仿宋_GB2312"/>
          <w:b/>
          <w:sz w:val="32"/>
        </w:rPr>
      </w:pPr>
    </w:p>
    <w:p w:rsidR="004630C8" w:rsidRDefault="004630C8" w:rsidP="004630C8">
      <w:pPr>
        <w:spacing w:line="440" w:lineRule="exact"/>
        <w:ind w:left="573"/>
        <w:jc w:val="center"/>
        <w:rPr>
          <w:rFonts w:ascii="仿宋_GB2312" w:eastAsia="仿宋_GB2312"/>
          <w:b/>
          <w:sz w:val="32"/>
        </w:rPr>
      </w:pPr>
    </w:p>
    <w:p w:rsidR="004630C8" w:rsidRDefault="004630C8" w:rsidP="004630C8">
      <w:pPr>
        <w:spacing w:line="440" w:lineRule="exact"/>
        <w:ind w:left="573"/>
        <w:jc w:val="center"/>
        <w:rPr>
          <w:rFonts w:ascii="仿宋_GB2312" w:eastAsia="仿宋_GB2312"/>
          <w:b/>
          <w:sz w:val="32"/>
        </w:rPr>
      </w:pPr>
    </w:p>
    <w:p w:rsidR="004630C8" w:rsidRDefault="004630C8" w:rsidP="004630C8">
      <w:pPr>
        <w:spacing w:line="440" w:lineRule="exact"/>
        <w:ind w:left="573"/>
        <w:jc w:val="center"/>
        <w:rPr>
          <w:rFonts w:ascii="仿宋_GB2312" w:eastAsia="仿宋_GB2312"/>
          <w:b/>
          <w:sz w:val="32"/>
        </w:rPr>
      </w:pPr>
    </w:p>
    <w:p w:rsidR="004630C8" w:rsidRDefault="004630C8" w:rsidP="004630C8">
      <w:pPr>
        <w:spacing w:line="240" w:lineRule="exact"/>
        <w:ind w:left="573"/>
        <w:jc w:val="center"/>
        <w:rPr>
          <w:rFonts w:ascii="仿宋_GB2312" w:eastAsia="仿宋_GB2312"/>
          <w:b/>
          <w:sz w:val="32"/>
        </w:rPr>
      </w:pPr>
    </w:p>
    <w:p w:rsidR="004630C8" w:rsidRPr="00376F24" w:rsidRDefault="004630C8" w:rsidP="004630C8">
      <w:pPr>
        <w:tabs>
          <w:tab w:val="left" w:pos="9000"/>
        </w:tabs>
        <w:spacing w:line="500" w:lineRule="exact"/>
        <w:ind w:right="14"/>
        <w:jc w:val="center"/>
        <w:rPr>
          <w:rFonts w:ascii="楷体_GB2312" w:eastAsia="楷体_GB2312" w:hAnsi="楷体"/>
          <w:sz w:val="32"/>
        </w:rPr>
      </w:pPr>
      <w:r>
        <w:rPr>
          <w:rFonts w:ascii="仿宋_GB2312" w:eastAsia="仿宋_GB2312" w:hint="eastAsia"/>
          <w:sz w:val="32"/>
        </w:rPr>
        <w:t>广药大〔2017〕1</w:t>
      </w:r>
      <w:r w:rsidR="00082587">
        <w:rPr>
          <w:rFonts w:ascii="仿宋_GB2312" w:eastAsia="仿宋_GB2312" w:hint="eastAsia"/>
          <w:sz w:val="32"/>
        </w:rPr>
        <w:t>17</w:t>
      </w:r>
      <w:r>
        <w:rPr>
          <w:rFonts w:ascii="仿宋_GB2312" w:eastAsia="仿宋_GB2312" w:hint="eastAsia"/>
          <w:sz w:val="32"/>
        </w:rPr>
        <w:t>号</w:t>
      </w:r>
    </w:p>
    <w:p w:rsidR="004630C8" w:rsidRDefault="004630C8" w:rsidP="004630C8">
      <w:pPr>
        <w:spacing w:line="240" w:lineRule="exact"/>
        <w:ind w:left="527" w:right="147"/>
        <w:rPr>
          <w:rFonts w:ascii="仿宋_GB2312" w:eastAsia="仿宋_GB2312"/>
          <w:sz w:val="32"/>
        </w:rPr>
      </w:pPr>
    </w:p>
    <w:p w:rsidR="004630C8" w:rsidRDefault="004630C8" w:rsidP="004630C8">
      <w:pPr>
        <w:spacing w:line="240" w:lineRule="exact"/>
        <w:ind w:left="527" w:right="147"/>
        <w:rPr>
          <w:rFonts w:ascii="仿宋_GB2312" w:eastAsia="仿宋_GB2312"/>
          <w:sz w:val="32"/>
        </w:rPr>
      </w:pPr>
    </w:p>
    <w:p w:rsidR="004630C8" w:rsidRDefault="004630C8" w:rsidP="004630C8">
      <w:pPr>
        <w:spacing w:line="240" w:lineRule="exact"/>
        <w:ind w:left="527" w:right="147"/>
        <w:rPr>
          <w:rFonts w:ascii="仿宋_GB2312" w:eastAsia="仿宋_GB2312"/>
          <w:sz w:val="32"/>
        </w:rPr>
      </w:pPr>
    </w:p>
    <w:p w:rsidR="004630C8" w:rsidRDefault="004630C8" w:rsidP="004630C8">
      <w:pPr>
        <w:spacing w:line="240" w:lineRule="exact"/>
        <w:ind w:left="527" w:right="147"/>
        <w:rPr>
          <w:rFonts w:ascii="仿宋_GB2312" w:eastAsia="仿宋_GB2312"/>
          <w:sz w:val="32"/>
        </w:rPr>
      </w:pPr>
    </w:p>
    <w:p w:rsidR="00D66CE5" w:rsidRDefault="004630C8" w:rsidP="004630C8">
      <w:pPr>
        <w:pStyle w:val="10"/>
        <w:spacing w:line="760" w:lineRule="exact"/>
        <w:rPr>
          <w:rFonts w:ascii="方正小标宋简体" w:eastAsia="方正小标宋简体" w:hAnsi="仿宋" w:cs="黑体"/>
          <w:bCs/>
          <w:szCs w:val="44"/>
          <w:lang w:eastAsia="zh-CN"/>
        </w:rPr>
      </w:pPr>
      <w:r w:rsidRPr="00286AB4">
        <w:rPr>
          <w:rFonts w:ascii="方正小标宋简体" w:eastAsia="方正小标宋简体" w:hint="eastAsia"/>
          <w:szCs w:val="44"/>
          <w:lang w:eastAsia="zh-CN"/>
        </w:rPr>
        <w:t>关于印发《</w:t>
      </w:r>
      <w:r w:rsidRPr="004630C8">
        <w:rPr>
          <w:rFonts w:ascii="方正小标宋简体" w:eastAsia="方正小标宋简体" w:hAnsi="仿宋" w:cs="黑体" w:hint="eastAsia"/>
          <w:bCs/>
          <w:szCs w:val="44"/>
          <w:lang w:eastAsia="zh-CN"/>
        </w:rPr>
        <w:t>广东药科大学辅修专业</w:t>
      </w:r>
    </w:p>
    <w:p w:rsidR="004630C8" w:rsidRPr="00286AB4" w:rsidRDefault="004630C8" w:rsidP="004630C8">
      <w:pPr>
        <w:pStyle w:val="10"/>
        <w:spacing w:line="760" w:lineRule="exact"/>
        <w:rPr>
          <w:rFonts w:ascii="方正小标宋简体" w:eastAsia="方正小标宋简体" w:hAnsi="仿宋"/>
          <w:szCs w:val="44"/>
          <w:lang w:eastAsia="zh-CN"/>
        </w:rPr>
      </w:pPr>
      <w:r w:rsidRPr="004630C8">
        <w:rPr>
          <w:rFonts w:ascii="方正小标宋简体" w:eastAsia="方正小标宋简体" w:hAnsi="仿宋" w:cs="黑体" w:hint="eastAsia"/>
          <w:bCs/>
          <w:szCs w:val="44"/>
          <w:lang w:eastAsia="zh-CN"/>
        </w:rPr>
        <w:t>及双学位管理办法</w:t>
      </w:r>
      <w:r w:rsidRPr="00286AB4">
        <w:rPr>
          <w:rFonts w:ascii="方正小标宋简体" w:eastAsia="方正小标宋简体" w:hint="eastAsia"/>
          <w:szCs w:val="44"/>
          <w:lang w:eastAsia="zh-CN"/>
        </w:rPr>
        <w:t>》的通知</w:t>
      </w:r>
    </w:p>
    <w:p w:rsidR="004630C8" w:rsidRPr="0016391E" w:rsidRDefault="004630C8" w:rsidP="004630C8">
      <w:pPr>
        <w:pStyle w:val="10"/>
        <w:spacing w:line="500" w:lineRule="exact"/>
        <w:rPr>
          <w:rFonts w:ascii="方正黑体简体" w:eastAsia="方正黑体简体" w:hAnsi="仿宋"/>
          <w:b/>
          <w:sz w:val="40"/>
          <w:szCs w:val="40"/>
          <w:lang w:eastAsia="zh-CN"/>
        </w:rPr>
      </w:pPr>
    </w:p>
    <w:p w:rsidR="004630C8" w:rsidRPr="00226415" w:rsidRDefault="004630C8" w:rsidP="004630C8">
      <w:pPr>
        <w:spacing w:line="560" w:lineRule="exact"/>
        <w:rPr>
          <w:rFonts w:ascii="仿宋_GB2312" w:eastAsia="仿宋_GB2312" w:hAnsi="仿宋"/>
          <w:sz w:val="32"/>
          <w:szCs w:val="32"/>
        </w:rPr>
      </w:pPr>
      <w:r w:rsidRPr="00226415">
        <w:rPr>
          <w:rFonts w:ascii="仿宋_GB2312" w:eastAsia="仿宋_GB2312" w:hAnsi="仿宋" w:hint="eastAsia"/>
          <w:sz w:val="32"/>
          <w:szCs w:val="32"/>
        </w:rPr>
        <w:t>各校区，附属第一医院，各学院，部、馆、处、室，直属单位：</w:t>
      </w:r>
    </w:p>
    <w:p w:rsidR="004630C8" w:rsidRDefault="004630C8" w:rsidP="004630C8">
      <w:pPr>
        <w:spacing w:line="560" w:lineRule="exact"/>
        <w:ind w:firstLineChars="200" w:firstLine="640"/>
        <w:rPr>
          <w:rFonts w:ascii="仿宋_GB2312" w:eastAsia="仿宋_GB2312" w:hAnsi="仿宋"/>
          <w:sz w:val="32"/>
          <w:szCs w:val="32"/>
        </w:rPr>
      </w:pPr>
      <w:r w:rsidRPr="0016391E">
        <w:rPr>
          <w:rFonts w:ascii="仿宋_GB2312" w:eastAsia="仿宋_GB2312" w:hAnsi="仿宋" w:hint="eastAsia"/>
          <w:sz w:val="32"/>
          <w:szCs w:val="32"/>
        </w:rPr>
        <w:t>《</w:t>
      </w:r>
      <w:r w:rsidRPr="004630C8">
        <w:rPr>
          <w:rFonts w:ascii="仿宋_GB2312" w:eastAsia="仿宋_GB2312" w:hAnsi="仿宋" w:cs="黑体" w:hint="eastAsia"/>
          <w:bCs/>
          <w:kern w:val="0"/>
          <w:sz w:val="32"/>
          <w:szCs w:val="32"/>
        </w:rPr>
        <w:t>广东药科大学辅修专业及双学位管理办法</w:t>
      </w:r>
      <w:r w:rsidRPr="0016391E">
        <w:rPr>
          <w:rFonts w:ascii="仿宋_GB2312" w:eastAsia="仿宋_GB2312" w:hAnsi="仿宋" w:hint="eastAsia"/>
          <w:sz w:val="32"/>
          <w:szCs w:val="32"/>
        </w:rPr>
        <w:t>》</w:t>
      </w:r>
      <w:r w:rsidRPr="00226415">
        <w:rPr>
          <w:rFonts w:ascii="仿宋_GB2312" w:eastAsia="仿宋_GB2312" w:hAnsi="仿宋" w:hint="eastAsia"/>
          <w:sz w:val="32"/>
          <w:szCs w:val="32"/>
        </w:rPr>
        <w:t>经</w:t>
      </w:r>
      <w:r>
        <w:rPr>
          <w:rFonts w:ascii="仿宋_GB2312" w:eastAsia="仿宋_GB2312" w:hAnsi="仿宋" w:hint="eastAsia"/>
          <w:sz w:val="32"/>
          <w:szCs w:val="32"/>
        </w:rPr>
        <w:t>学校</w:t>
      </w:r>
      <w:r w:rsidRPr="00226415">
        <w:rPr>
          <w:rFonts w:ascii="仿宋_GB2312" w:eastAsia="仿宋_GB2312" w:hAnsi="仿宋" w:hint="eastAsia"/>
          <w:sz w:val="32"/>
          <w:szCs w:val="32"/>
        </w:rPr>
        <w:t>2017年第</w:t>
      </w:r>
      <w:r>
        <w:rPr>
          <w:rFonts w:ascii="仿宋_GB2312" w:eastAsia="仿宋_GB2312" w:hAnsi="仿宋" w:hint="eastAsia"/>
          <w:sz w:val="32"/>
          <w:szCs w:val="32"/>
        </w:rPr>
        <w:t>14</w:t>
      </w:r>
      <w:r w:rsidRPr="00226415">
        <w:rPr>
          <w:rFonts w:ascii="仿宋_GB2312" w:eastAsia="仿宋_GB2312" w:hAnsi="仿宋" w:hint="eastAsia"/>
          <w:sz w:val="32"/>
          <w:szCs w:val="32"/>
        </w:rPr>
        <w:t>次校长办公会</w:t>
      </w:r>
      <w:r>
        <w:rPr>
          <w:rFonts w:ascii="仿宋_GB2312" w:eastAsia="仿宋_GB2312" w:hAnsi="仿宋" w:hint="eastAsia"/>
          <w:sz w:val="32"/>
          <w:szCs w:val="32"/>
        </w:rPr>
        <w:t>审议</w:t>
      </w:r>
      <w:r w:rsidRPr="00226415">
        <w:rPr>
          <w:rFonts w:ascii="仿宋_GB2312" w:eastAsia="仿宋_GB2312" w:hAnsi="仿宋" w:hint="eastAsia"/>
          <w:sz w:val="32"/>
          <w:szCs w:val="32"/>
        </w:rPr>
        <w:t>通过，现印发给你们，请遵照执行。</w:t>
      </w:r>
    </w:p>
    <w:p w:rsidR="004630C8" w:rsidRDefault="004630C8" w:rsidP="004630C8">
      <w:pPr>
        <w:spacing w:line="560" w:lineRule="exact"/>
        <w:ind w:firstLineChars="200" w:firstLine="640"/>
        <w:rPr>
          <w:rFonts w:ascii="仿宋_GB2312" w:eastAsia="仿宋_GB2312" w:hAnsi="仿宋"/>
          <w:sz w:val="32"/>
          <w:szCs w:val="32"/>
        </w:rPr>
      </w:pPr>
    </w:p>
    <w:p w:rsidR="004630C8" w:rsidRDefault="004630C8" w:rsidP="004630C8">
      <w:pPr>
        <w:spacing w:line="560" w:lineRule="exact"/>
        <w:ind w:firstLineChars="200" w:firstLine="640"/>
        <w:rPr>
          <w:rFonts w:ascii="仿宋_GB2312" w:eastAsia="仿宋_GB2312" w:hAnsi="仿宋"/>
          <w:sz w:val="32"/>
          <w:szCs w:val="32"/>
        </w:rPr>
      </w:pPr>
    </w:p>
    <w:p w:rsidR="004630C8" w:rsidRPr="00226415" w:rsidRDefault="004630C8" w:rsidP="004630C8">
      <w:pPr>
        <w:spacing w:line="560" w:lineRule="exact"/>
        <w:ind w:right="620"/>
        <w:jc w:val="right"/>
        <w:rPr>
          <w:rFonts w:ascii="仿宋_GB2312" w:eastAsia="仿宋_GB2312" w:hAnsi="仿宋"/>
          <w:sz w:val="32"/>
          <w:szCs w:val="32"/>
        </w:rPr>
      </w:pPr>
      <w:r w:rsidRPr="00226415">
        <w:rPr>
          <w:rFonts w:ascii="仿宋_GB2312" w:eastAsia="仿宋_GB2312" w:hAnsi="仿宋" w:hint="eastAsia"/>
          <w:sz w:val="32"/>
          <w:szCs w:val="32"/>
        </w:rPr>
        <w:t>广东药科大学</w:t>
      </w:r>
    </w:p>
    <w:p w:rsidR="004630C8" w:rsidRDefault="004630C8" w:rsidP="004630C8">
      <w:pPr>
        <w:spacing w:line="560" w:lineRule="exact"/>
        <w:ind w:right="320"/>
        <w:jc w:val="right"/>
        <w:rPr>
          <w:rFonts w:ascii="仿宋_GB2312" w:eastAsia="仿宋_GB2312" w:hAnsi="仿宋"/>
          <w:sz w:val="32"/>
          <w:szCs w:val="32"/>
        </w:rPr>
      </w:pPr>
      <w:r w:rsidRPr="00226415">
        <w:rPr>
          <w:rFonts w:ascii="仿宋_GB2312" w:eastAsia="仿宋_GB2312" w:hAnsi="仿宋" w:hint="eastAsia"/>
          <w:sz w:val="32"/>
          <w:szCs w:val="32"/>
        </w:rPr>
        <w:t>2017年</w:t>
      </w:r>
      <w:r>
        <w:rPr>
          <w:rFonts w:ascii="仿宋_GB2312" w:eastAsia="仿宋_GB2312" w:hAnsi="仿宋" w:hint="eastAsia"/>
          <w:sz w:val="32"/>
          <w:szCs w:val="32"/>
        </w:rPr>
        <w:t>7</w:t>
      </w:r>
      <w:r w:rsidRPr="00226415">
        <w:rPr>
          <w:rFonts w:ascii="仿宋_GB2312" w:eastAsia="仿宋_GB2312" w:hAnsi="仿宋" w:hint="eastAsia"/>
          <w:sz w:val="32"/>
          <w:szCs w:val="32"/>
        </w:rPr>
        <w:t>月</w:t>
      </w:r>
      <w:r>
        <w:rPr>
          <w:rFonts w:ascii="仿宋_GB2312" w:eastAsia="仿宋_GB2312" w:hAnsi="仿宋" w:hint="eastAsia"/>
          <w:sz w:val="32"/>
          <w:szCs w:val="32"/>
        </w:rPr>
        <w:t>31</w:t>
      </w:r>
      <w:r w:rsidRPr="00226415">
        <w:rPr>
          <w:rFonts w:ascii="仿宋_GB2312" w:eastAsia="仿宋_GB2312" w:hAnsi="仿宋" w:hint="eastAsia"/>
          <w:sz w:val="32"/>
          <w:szCs w:val="32"/>
        </w:rPr>
        <w:t>日</w:t>
      </w:r>
    </w:p>
    <w:p w:rsidR="004630C8" w:rsidRDefault="004630C8" w:rsidP="004630C8">
      <w:pPr>
        <w:jc w:val="center"/>
        <w:rPr>
          <w:b/>
          <w:sz w:val="44"/>
          <w:szCs w:val="44"/>
        </w:rPr>
      </w:pPr>
    </w:p>
    <w:p w:rsidR="004630C8" w:rsidRDefault="004630C8" w:rsidP="004630C8">
      <w:pPr>
        <w:jc w:val="center"/>
        <w:rPr>
          <w:b/>
          <w:sz w:val="44"/>
          <w:szCs w:val="44"/>
        </w:rPr>
      </w:pPr>
    </w:p>
    <w:p w:rsidR="004630C8" w:rsidRPr="005E0058" w:rsidRDefault="004630C8" w:rsidP="004630C8">
      <w:pPr>
        <w:spacing w:line="360" w:lineRule="exact"/>
        <w:ind w:firstLineChars="61" w:firstLine="195"/>
        <w:rPr>
          <w:rFonts w:ascii="仿宋_GB2312" w:eastAsia="仿宋_GB2312"/>
          <w:sz w:val="32"/>
          <w:szCs w:val="32"/>
        </w:rPr>
      </w:pPr>
      <w:r>
        <w:rPr>
          <w:rFonts w:ascii="仿宋_GB2312" w:eastAsia="仿宋_GB2312" w:hint="eastAsia"/>
          <w:sz w:val="32"/>
          <w:szCs w:val="32"/>
        </w:rPr>
        <w:t>──────────────────────────</w:t>
      </w:r>
    </w:p>
    <w:p w:rsidR="004630C8" w:rsidRPr="005E0058" w:rsidRDefault="004630C8" w:rsidP="004630C8">
      <w:pPr>
        <w:spacing w:line="360" w:lineRule="exact"/>
        <w:ind w:firstLineChars="100" w:firstLine="320"/>
        <w:rPr>
          <w:rFonts w:ascii="仿宋_GB2312" w:eastAsia="仿宋_GB2312"/>
          <w:sz w:val="32"/>
          <w:szCs w:val="32"/>
        </w:rPr>
      </w:pPr>
      <w:r w:rsidRPr="005E0058">
        <w:rPr>
          <w:rFonts w:ascii="仿宋_GB2312" w:eastAsia="仿宋_GB2312" w:hint="eastAsia"/>
          <w:sz w:val="32"/>
          <w:szCs w:val="32"/>
        </w:rPr>
        <w:t>广东药</w:t>
      </w:r>
      <w:r>
        <w:rPr>
          <w:rFonts w:ascii="仿宋_GB2312" w:eastAsia="仿宋_GB2312" w:hint="eastAsia"/>
          <w:sz w:val="32"/>
          <w:szCs w:val="32"/>
        </w:rPr>
        <w:t>科大学党政</w:t>
      </w:r>
      <w:r w:rsidRPr="005E0058">
        <w:rPr>
          <w:rFonts w:ascii="仿宋_GB2312" w:eastAsia="仿宋_GB2312" w:hint="eastAsia"/>
          <w:sz w:val="32"/>
          <w:szCs w:val="32"/>
        </w:rPr>
        <w:t>办公室</w:t>
      </w:r>
      <w:r>
        <w:rPr>
          <w:rFonts w:ascii="仿宋_GB2312" w:eastAsia="仿宋_GB2312" w:hint="eastAsia"/>
          <w:sz w:val="32"/>
          <w:szCs w:val="32"/>
        </w:rPr>
        <w:t xml:space="preserve">            </w:t>
      </w:r>
      <w:r w:rsidRPr="005E0058">
        <w:rPr>
          <w:rFonts w:ascii="仿宋_GB2312" w:eastAsia="仿宋_GB2312"/>
          <w:sz w:val="32"/>
          <w:szCs w:val="32"/>
        </w:rPr>
        <w:t>201</w:t>
      </w:r>
      <w:r>
        <w:rPr>
          <w:rFonts w:ascii="仿宋_GB2312" w:eastAsia="仿宋_GB2312" w:hint="eastAsia"/>
          <w:sz w:val="32"/>
          <w:szCs w:val="32"/>
        </w:rPr>
        <w:t>7</w:t>
      </w:r>
      <w:r w:rsidRPr="005E0058">
        <w:rPr>
          <w:rFonts w:ascii="仿宋_GB2312" w:eastAsia="仿宋_GB2312" w:hint="eastAsia"/>
          <w:sz w:val="32"/>
          <w:szCs w:val="32"/>
        </w:rPr>
        <w:t>年</w:t>
      </w:r>
      <w:r>
        <w:rPr>
          <w:rFonts w:ascii="仿宋_GB2312" w:eastAsia="仿宋_GB2312" w:hint="eastAsia"/>
          <w:sz w:val="32"/>
          <w:szCs w:val="32"/>
        </w:rPr>
        <w:t>8</w:t>
      </w:r>
      <w:r w:rsidRPr="005E0058">
        <w:rPr>
          <w:rFonts w:ascii="仿宋_GB2312" w:eastAsia="仿宋_GB2312" w:hint="eastAsia"/>
          <w:sz w:val="32"/>
          <w:szCs w:val="32"/>
        </w:rPr>
        <w:t>月</w:t>
      </w:r>
      <w:r>
        <w:rPr>
          <w:rFonts w:ascii="仿宋_GB2312" w:eastAsia="仿宋_GB2312" w:hint="eastAsia"/>
          <w:sz w:val="32"/>
          <w:szCs w:val="32"/>
        </w:rPr>
        <w:t>31</w:t>
      </w:r>
      <w:r w:rsidRPr="005E0058">
        <w:rPr>
          <w:rFonts w:ascii="仿宋_GB2312" w:eastAsia="仿宋_GB2312" w:hint="eastAsia"/>
          <w:sz w:val="32"/>
          <w:szCs w:val="32"/>
        </w:rPr>
        <w:t>日印</w:t>
      </w:r>
    </w:p>
    <w:p w:rsidR="004630C8" w:rsidRPr="005E0058" w:rsidRDefault="004630C8" w:rsidP="004630C8">
      <w:pPr>
        <w:spacing w:line="360" w:lineRule="exact"/>
        <w:ind w:firstLineChars="61" w:firstLine="195"/>
        <w:rPr>
          <w:rFonts w:ascii="仿宋_GB2312" w:eastAsia="仿宋_GB2312"/>
          <w:sz w:val="32"/>
          <w:szCs w:val="32"/>
        </w:rPr>
      </w:pPr>
      <w:r>
        <w:rPr>
          <w:rFonts w:ascii="仿宋_GB2312" w:eastAsia="仿宋_GB2312" w:hint="eastAsia"/>
          <w:sz w:val="32"/>
          <w:szCs w:val="32"/>
        </w:rPr>
        <w:t>──────────────────────────</w:t>
      </w:r>
    </w:p>
    <w:p w:rsidR="004630C8" w:rsidRPr="009D471A" w:rsidRDefault="004630C8" w:rsidP="004630C8">
      <w:pPr>
        <w:spacing w:line="560" w:lineRule="exact"/>
        <w:ind w:right="480"/>
        <w:jc w:val="right"/>
        <w:rPr>
          <w:rFonts w:ascii="仿宋_GB2312" w:eastAsia="仿宋_GB2312"/>
          <w:sz w:val="32"/>
          <w:szCs w:val="32"/>
        </w:rPr>
      </w:pPr>
      <w:r w:rsidRPr="005E0058">
        <w:rPr>
          <w:rFonts w:ascii="仿宋_GB2312" w:eastAsia="仿宋_GB2312" w:hint="eastAsia"/>
          <w:sz w:val="32"/>
          <w:szCs w:val="32"/>
        </w:rPr>
        <w:t>（共印</w:t>
      </w:r>
      <w:r>
        <w:rPr>
          <w:rFonts w:ascii="仿宋_GB2312" w:eastAsia="仿宋_GB2312" w:hint="eastAsia"/>
          <w:sz w:val="32"/>
          <w:szCs w:val="32"/>
        </w:rPr>
        <w:t>4</w:t>
      </w:r>
      <w:r w:rsidRPr="005E0058">
        <w:rPr>
          <w:rFonts w:ascii="仿宋_GB2312" w:eastAsia="仿宋_GB2312" w:hint="eastAsia"/>
          <w:sz w:val="32"/>
          <w:szCs w:val="32"/>
        </w:rPr>
        <w:t>份）</w:t>
      </w:r>
    </w:p>
    <w:p w:rsidR="0018383F" w:rsidRPr="00D66CE5" w:rsidRDefault="00230D88" w:rsidP="00D66CE5">
      <w:pPr>
        <w:widowControl/>
        <w:adjustRightInd w:val="0"/>
        <w:snapToGrid w:val="0"/>
        <w:spacing w:line="760" w:lineRule="exact"/>
        <w:jc w:val="center"/>
        <w:rPr>
          <w:rFonts w:ascii="方正小标宋简体" w:eastAsia="方正小标宋简体" w:hAnsi="仿宋" w:cs="黑体"/>
          <w:bCs/>
          <w:kern w:val="0"/>
          <w:sz w:val="44"/>
          <w:szCs w:val="44"/>
        </w:rPr>
      </w:pPr>
      <w:r w:rsidRPr="00D66CE5">
        <w:rPr>
          <w:rFonts w:ascii="方正小标宋简体" w:eastAsia="方正小标宋简体" w:hAnsi="仿宋" w:cs="黑体" w:hint="eastAsia"/>
          <w:bCs/>
          <w:kern w:val="0"/>
          <w:sz w:val="44"/>
          <w:szCs w:val="44"/>
        </w:rPr>
        <w:lastRenderedPageBreak/>
        <w:t>广东药科大学辅修专业及双学位管理办法</w:t>
      </w:r>
    </w:p>
    <w:p w:rsidR="00D66CE5" w:rsidRDefault="00D66CE5" w:rsidP="00D66CE5">
      <w:pPr>
        <w:widowControl/>
        <w:adjustRightInd w:val="0"/>
        <w:snapToGrid w:val="0"/>
        <w:spacing w:line="560" w:lineRule="exact"/>
        <w:jc w:val="center"/>
        <w:rPr>
          <w:rFonts w:ascii="仿宋_GB2312" w:eastAsia="仿宋_GB2312" w:hAnsi="黑体" w:cs="宋体"/>
          <w:color w:val="000000"/>
          <w:kern w:val="0"/>
          <w:sz w:val="32"/>
          <w:szCs w:val="32"/>
        </w:rPr>
      </w:pPr>
    </w:p>
    <w:p w:rsidR="0018383F" w:rsidRPr="00D66CE5" w:rsidRDefault="00230D88" w:rsidP="00D66CE5">
      <w:pPr>
        <w:widowControl/>
        <w:adjustRightInd w:val="0"/>
        <w:snapToGrid w:val="0"/>
        <w:spacing w:line="560" w:lineRule="exact"/>
        <w:jc w:val="center"/>
        <w:rPr>
          <w:rStyle w:val="a8"/>
          <w:rFonts w:ascii="黑体" w:eastAsia="黑体" w:hAnsi="黑体" w:cs="宋体"/>
          <w:bCs w:val="0"/>
          <w:color w:val="000000"/>
          <w:kern w:val="0"/>
          <w:sz w:val="32"/>
          <w:szCs w:val="32"/>
        </w:rPr>
      </w:pPr>
      <w:r w:rsidRPr="00D66CE5">
        <w:rPr>
          <w:rFonts w:ascii="黑体" w:eastAsia="黑体" w:hAnsi="黑体" w:cs="宋体" w:hint="eastAsia"/>
          <w:color w:val="000000"/>
          <w:kern w:val="0"/>
          <w:sz w:val="32"/>
          <w:szCs w:val="32"/>
        </w:rPr>
        <w:t>第一章</w:t>
      </w:r>
      <w:r w:rsidR="00D66CE5" w:rsidRPr="00D66CE5">
        <w:rPr>
          <w:rFonts w:ascii="宋体" w:eastAsia="黑体" w:hAnsi="宋体" w:cs="宋体" w:hint="eastAsia"/>
          <w:color w:val="000000"/>
          <w:kern w:val="0"/>
          <w:sz w:val="32"/>
          <w:szCs w:val="32"/>
        </w:rPr>
        <w:t xml:space="preserve"> </w:t>
      </w:r>
      <w:r w:rsidRPr="00D66CE5">
        <w:rPr>
          <w:rFonts w:ascii="黑体" w:eastAsia="黑体" w:hAnsi="黑体" w:cs="宋体" w:hint="eastAsia"/>
          <w:color w:val="000000"/>
          <w:kern w:val="0"/>
          <w:sz w:val="32"/>
          <w:szCs w:val="32"/>
        </w:rPr>
        <w:t>总 则</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第一条</w:t>
      </w:r>
      <w:r w:rsidRPr="00D66CE5">
        <w:rPr>
          <w:rFonts w:ascii="仿宋_GB2312" w:eastAsia="仿宋_GB2312" w:hAnsi="仿宋" w:hint="eastAsia"/>
          <w:sz w:val="32"/>
          <w:szCs w:val="32"/>
        </w:rPr>
        <w:t xml:space="preserve"> 为适应国家经济建设和社会发展对跨学科专业人才的需求，培养具有创新精神和实践能力的复合型人才，增强学生的适应能力与竞争能力，让学有余力的学生能更充分利用学校的教育资源，掌握更多的知识和技能，提高人才培养质量，学校决定</w:t>
      </w:r>
      <w:r w:rsidRPr="00D66CE5">
        <w:rPr>
          <w:rFonts w:ascii="仿宋_GB2312" w:eastAsia="仿宋_GB2312" w:hAnsi="仿宋" w:hint="eastAsia"/>
          <w:color w:val="000000" w:themeColor="text1"/>
          <w:sz w:val="32"/>
          <w:szCs w:val="32"/>
        </w:rPr>
        <w:t>在全</w:t>
      </w:r>
      <w:r w:rsidRPr="00D66CE5">
        <w:rPr>
          <w:rFonts w:ascii="仿宋_GB2312" w:eastAsia="仿宋_GB2312" w:hAnsi="仿宋" w:hint="eastAsia"/>
          <w:sz w:val="32"/>
          <w:szCs w:val="32"/>
        </w:rPr>
        <w:t>日制本科学生中实行辅修专业、双学位制</w:t>
      </w:r>
      <w:r w:rsidRPr="00D66CE5">
        <w:rPr>
          <w:rFonts w:ascii="仿宋_GB2312" w:eastAsia="仿宋_GB2312" w:hAnsi="仿宋" w:hint="eastAsia"/>
          <w:color w:val="000000" w:themeColor="text1"/>
          <w:sz w:val="32"/>
          <w:szCs w:val="32"/>
        </w:rPr>
        <w:t>度，本科生可以在修读主修专业的同时，选修辅修专业或双学位。</w:t>
      </w:r>
      <w:r w:rsidRPr="00D66CE5">
        <w:rPr>
          <w:rFonts w:ascii="仿宋_GB2312" w:eastAsia="仿宋_GB2312" w:hAnsi="仿宋" w:hint="eastAsia"/>
          <w:sz w:val="32"/>
          <w:szCs w:val="32"/>
        </w:rPr>
        <w:t>为规范管理，特制定本办法。</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 xml:space="preserve">第二条 </w:t>
      </w:r>
      <w:r w:rsidRPr="00D66CE5">
        <w:rPr>
          <w:rFonts w:ascii="仿宋_GB2312" w:eastAsia="仿宋_GB2312" w:hAnsi="仿宋" w:hint="eastAsia"/>
          <w:sz w:val="32"/>
          <w:szCs w:val="32"/>
        </w:rPr>
        <w:t>辅修专业是指</w:t>
      </w:r>
      <w:r w:rsidRPr="00D66CE5">
        <w:rPr>
          <w:rFonts w:ascii="仿宋_GB2312" w:eastAsia="仿宋_GB2312" w:hAnsi="仿宋" w:cstheme="minorBidi" w:hint="eastAsia"/>
          <w:sz w:val="32"/>
          <w:szCs w:val="32"/>
        </w:rPr>
        <w:t>在本科学习阶段，修读主修专业的同时，修读另一专业的课程，达到辅修培养计划要求者可获得辅修专业证书。辅修试</w:t>
      </w:r>
      <w:r w:rsidRPr="00D66CE5">
        <w:rPr>
          <w:rFonts w:ascii="仿宋_GB2312" w:eastAsia="仿宋_GB2312" w:hAnsi="仿宋" w:hint="eastAsia"/>
          <w:sz w:val="32"/>
          <w:szCs w:val="32"/>
        </w:rPr>
        <w:t>点专业有：市场营销专业和国际经济与贸易专业。</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第三条</w:t>
      </w:r>
      <w:r w:rsidRPr="00D66CE5">
        <w:rPr>
          <w:rFonts w:ascii="仿宋_GB2312" w:eastAsia="仿宋_GB2312" w:hAnsi="仿宋" w:hint="eastAsia"/>
          <w:sz w:val="32"/>
          <w:szCs w:val="32"/>
        </w:rPr>
        <w:t xml:space="preserve"> 双学位是指在本科学习阶段，修读主修专业的同时，修读另一学科门类专业的课程，达到双学位培养计划要求者可获得另一个学科门类专业的学士学位证书。双学位试点专业有：市场营销专业和国际经济与贸易专业。</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 xml:space="preserve">第四条 </w:t>
      </w:r>
      <w:r w:rsidRPr="00D66CE5">
        <w:rPr>
          <w:rFonts w:ascii="仿宋_GB2312" w:eastAsia="仿宋_GB2312" w:hAnsi="仿宋" w:hint="eastAsia"/>
          <w:sz w:val="32"/>
          <w:szCs w:val="32"/>
        </w:rPr>
        <w:t>辅修专业或双学位面向具有我校正式学籍的本科生。学生只能修读一个辅修专业或一个双学位专业。</w:t>
      </w:r>
    </w:p>
    <w:p w:rsidR="00D66CE5" w:rsidRDefault="00230D88" w:rsidP="00D66CE5">
      <w:pPr>
        <w:widowControl/>
        <w:adjustRightInd w:val="0"/>
        <w:snapToGrid w:val="0"/>
        <w:spacing w:line="560" w:lineRule="exact"/>
        <w:jc w:val="center"/>
        <w:rPr>
          <w:rFonts w:ascii="仿宋_GB2312" w:eastAsia="仿宋_GB2312" w:hAnsi="仿宋" w:cs="宋体"/>
          <w:b/>
          <w:color w:val="000000"/>
          <w:kern w:val="0"/>
          <w:sz w:val="32"/>
          <w:szCs w:val="32"/>
        </w:rPr>
      </w:pPr>
      <w:r w:rsidRPr="00D66CE5">
        <w:rPr>
          <w:rFonts w:ascii="仿宋_GB2312" w:eastAsia="仿宋_GB2312" w:hAnsi="仿宋" w:cs="宋体" w:hint="eastAsia"/>
          <w:b/>
          <w:color w:val="000000"/>
          <w:kern w:val="0"/>
          <w:sz w:val="32"/>
          <w:szCs w:val="32"/>
        </w:rPr>
        <w:t> </w:t>
      </w:r>
    </w:p>
    <w:p w:rsidR="0018383F" w:rsidRPr="00D66CE5" w:rsidRDefault="00230D88" w:rsidP="00D66CE5">
      <w:pPr>
        <w:widowControl/>
        <w:adjustRightInd w:val="0"/>
        <w:snapToGrid w:val="0"/>
        <w:spacing w:line="560" w:lineRule="exact"/>
        <w:jc w:val="center"/>
        <w:rPr>
          <w:rFonts w:ascii="黑体" w:eastAsia="黑体" w:hAnsi="黑体" w:cs="宋体"/>
          <w:color w:val="000000"/>
          <w:kern w:val="0"/>
          <w:sz w:val="32"/>
          <w:szCs w:val="32"/>
        </w:rPr>
      </w:pPr>
      <w:r w:rsidRPr="00D66CE5">
        <w:rPr>
          <w:rFonts w:ascii="黑体" w:eastAsia="黑体" w:hAnsi="黑体" w:cs="宋体" w:hint="eastAsia"/>
          <w:color w:val="000000"/>
          <w:kern w:val="0"/>
          <w:sz w:val="32"/>
          <w:szCs w:val="32"/>
        </w:rPr>
        <w:t>第二章</w:t>
      </w:r>
      <w:r w:rsidR="00D66CE5">
        <w:rPr>
          <w:rFonts w:ascii="黑体" w:eastAsia="黑体" w:hAnsi="黑体" w:cs="宋体" w:hint="eastAsia"/>
          <w:color w:val="000000"/>
          <w:kern w:val="0"/>
          <w:sz w:val="32"/>
          <w:szCs w:val="32"/>
        </w:rPr>
        <w:t xml:space="preserve"> </w:t>
      </w:r>
      <w:r w:rsidRPr="00D66CE5">
        <w:rPr>
          <w:rFonts w:ascii="黑体" w:eastAsia="黑体" w:hAnsi="黑体" w:cs="宋体" w:hint="eastAsia"/>
          <w:color w:val="000000"/>
          <w:kern w:val="0"/>
          <w:sz w:val="32"/>
          <w:szCs w:val="32"/>
        </w:rPr>
        <w:t>学习年限与培养要求</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trike/>
          <w:sz w:val="32"/>
          <w:szCs w:val="32"/>
        </w:rPr>
      </w:pPr>
      <w:r w:rsidRPr="00D66CE5">
        <w:rPr>
          <w:rStyle w:val="a8"/>
          <w:rFonts w:ascii="仿宋_GB2312" w:eastAsia="仿宋_GB2312" w:hAnsi="仿宋" w:hint="eastAsia"/>
          <w:sz w:val="32"/>
          <w:szCs w:val="32"/>
        </w:rPr>
        <w:t>第五条</w:t>
      </w:r>
      <w:r w:rsidRPr="00D66CE5">
        <w:rPr>
          <w:rFonts w:ascii="仿宋_GB2312" w:eastAsia="仿宋_GB2312" w:hAnsi="仿宋" w:hint="eastAsia"/>
          <w:sz w:val="32"/>
          <w:szCs w:val="32"/>
        </w:rPr>
        <w:t xml:space="preserve"> 辅修专业及双学位的学习从二年级第一学期开始，学习期限最迟截止到主修专业毕业后一年。</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lastRenderedPageBreak/>
        <w:t>第六条</w:t>
      </w:r>
      <w:r w:rsidRPr="00D66CE5">
        <w:rPr>
          <w:rFonts w:ascii="仿宋_GB2312" w:eastAsia="仿宋_GB2312" w:hAnsi="仿宋" w:hint="eastAsia"/>
          <w:color w:val="000000" w:themeColor="text1"/>
          <w:sz w:val="32"/>
          <w:szCs w:val="32"/>
        </w:rPr>
        <w:t xml:space="preserve"> </w:t>
      </w:r>
      <w:r w:rsidRPr="00D66CE5">
        <w:rPr>
          <w:rFonts w:ascii="仿宋_GB2312" w:eastAsia="仿宋_GB2312" w:hAnsi="仿宋" w:hint="eastAsia"/>
          <w:sz w:val="32"/>
          <w:szCs w:val="32"/>
        </w:rPr>
        <w:t>辅修专业及双学位按学分制管理。辅修专业培养方案原则上由该专业的主要学科基础课和专业课组成，一般设置25学分左右。双学位培养方案原则上由双学位专业的主要学科基础课、专业课、实践环节和毕业设计（论文）组成，一般设置50学分左右。</w:t>
      </w:r>
    </w:p>
    <w:p w:rsidR="0018383F" w:rsidRPr="00D66CE5" w:rsidRDefault="00230D88" w:rsidP="00D66CE5">
      <w:pPr>
        <w:pStyle w:val="a3"/>
        <w:adjustRightInd w:val="0"/>
        <w:snapToGrid w:val="0"/>
        <w:spacing w:line="560" w:lineRule="exact"/>
        <w:ind w:firstLineChars="200" w:firstLine="643"/>
        <w:jc w:val="both"/>
        <w:rPr>
          <w:rFonts w:ascii="仿宋_GB2312" w:eastAsia="仿宋_GB2312" w:hAnsi="仿宋"/>
          <w:sz w:val="32"/>
          <w:szCs w:val="32"/>
        </w:rPr>
      </w:pPr>
      <w:r w:rsidRPr="00D66CE5">
        <w:rPr>
          <w:rFonts w:ascii="仿宋_GB2312" w:eastAsia="仿宋_GB2312" w:hAnsi="仿宋" w:hint="eastAsia"/>
          <w:b/>
          <w:sz w:val="32"/>
          <w:szCs w:val="32"/>
        </w:rPr>
        <w:t>第七条</w:t>
      </w:r>
      <w:r w:rsidRPr="00D66CE5">
        <w:rPr>
          <w:rFonts w:ascii="仿宋_GB2312" w:eastAsia="仿宋_GB2312" w:hAnsi="仿宋" w:hint="eastAsia"/>
          <w:sz w:val="32"/>
          <w:szCs w:val="32"/>
        </w:rPr>
        <w:t xml:space="preserve"> 辅修专业及双学位的教学管理纳入学校本科教学管理体系，要求与主修专业相同，实行校、院二级管理。开设辅修专业或双学位的学院（下称开设学院）应根据专业特点和要求，比照该专业本科培养方案和教学计划，制订辅修专业及双学位培养方案和教学计划，经教务处核准后实施。</w:t>
      </w:r>
    </w:p>
    <w:p w:rsidR="00D66CE5" w:rsidRDefault="00D66CE5" w:rsidP="00D66CE5">
      <w:pPr>
        <w:widowControl/>
        <w:adjustRightInd w:val="0"/>
        <w:snapToGrid w:val="0"/>
        <w:spacing w:line="560" w:lineRule="exact"/>
        <w:jc w:val="center"/>
        <w:rPr>
          <w:rFonts w:ascii="仿宋_GB2312" w:eastAsia="仿宋_GB2312" w:hAnsi="仿宋" w:cs="宋体"/>
          <w:b/>
          <w:color w:val="000000"/>
          <w:kern w:val="0"/>
          <w:sz w:val="32"/>
          <w:szCs w:val="32"/>
        </w:rPr>
      </w:pPr>
    </w:p>
    <w:p w:rsidR="0018383F" w:rsidRPr="00D66CE5" w:rsidRDefault="00230D88" w:rsidP="00D66CE5">
      <w:pPr>
        <w:widowControl/>
        <w:adjustRightInd w:val="0"/>
        <w:snapToGrid w:val="0"/>
        <w:spacing w:line="560" w:lineRule="exact"/>
        <w:jc w:val="center"/>
        <w:rPr>
          <w:rFonts w:ascii="黑体" w:eastAsia="黑体" w:hAnsi="黑体"/>
          <w:sz w:val="32"/>
          <w:szCs w:val="32"/>
        </w:rPr>
      </w:pPr>
      <w:r w:rsidRPr="00D66CE5">
        <w:rPr>
          <w:rFonts w:ascii="黑体" w:eastAsia="黑体" w:hAnsi="黑体" w:cs="宋体" w:hint="eastAsia"/>
          <w:color w:val="000000"/>
          <w:kern w:val="0"/>
          <w:sz w:val="32"/>
          <w:szCs w:val="32"/>
        </w:rPr>
        <w:t>第三章</w:t>
      </w:r>
      <w:r w:rsidR="00D66CE5">
        <w:rPr>
          <w:rFonts w:ascii="黑体" w:eastAsia="黑体" w:hAnsi="黑体" w:cs="宋体" w:hint="eastAsia"/>
          <w:color w:val="000000"/>
          <w:kern w:val="0"/>
          <w:sz w:val="32"/>
          <w:szCs w:val="32"/>
        </w:rPr>
        <w:t xml:space="preserve"> </w:t>
      </w:r>
      <w:r w:rsidRPr="00D66CE5">
        <w:rPr>
          <w:rFonts w:ascii="黑体" w:eastAsia="黑体" w:hAnsi="黑体" w:cs="宋体" w:hint="eastAsia"/>
          <w:color w:val="000000"/>
          <w:kern w:val="0"/>
          <w:sz w:val="32"/>
          <w:szCs w:val="32"/>
        </w:rPr>
        <w:t>报名及录取</w:t>
      </w:r>
    </w:p>
    <w:p w:rsidR="0018383F" w:rsidRPr="00D66CE5" w:rsidRDefault="00230D88" w:rsidP="00D66CE5">
      <w:pPr>
        <w:widowControl/>
        <w:adjustRightInd w:val="0"/>
        <w:snapToGrid w:val="0"/>
        <w:spacing w:line="560" w:lineRule="exact"/>
        <w:ind w:firstLineChars="150" w:firstLine="482"/>
        <w:rPr>
          <w:rFonts w:ascii="仿宋_GB2312" w:eastAsia="仿宋_GB2312" w:hAnsi="仿宋"/>
          <w:sz w:val="32"/>
          <w:szCs w:val="32"/>
        </w:rPr>
      </w:pPr>
      <w:r w:rsidRPr="00D66CE5">
        <w:rPr>
          <w:rStyle w:val="a8"/>
          <w:rFonts w:ascii="仿宋_GB2312" w:eastAsia="仿宋_GB2312" w:hAnsi="仿宋" w:hint="eastAsia"/>
          <w:sz w:val="32"/>
          <w:szCs w:val="32"/>
        </w:rPr>
        <w:t>第八条</w:t>
      </w:r>
      <w:r w:rsidRPr="00D66CE5">
        <w:rPr>
          <w:rStyle w:val="a8"/>
          <w:rFonts w:ascii="仿宋_GB2312" w:eastAsia="仿宋_GB2312" w:hAnsi="仿宋" w:hint="eastAsia"/>
          <w:color w:val="000000" w:themeColor="text1"/>
          <w:sz w:val="32"/>
          <w:szCs w:val="32"/>
        </w:rPr>
        <w:t xml:space="preserve"> </w:t>
      </w:r>
      <w:r w:rsidRPr="00D66CE5">
        <w:rPr>
          <w:rFonts w:ascii="仿宋_GB2312" w:eastAsia="仿宋_GB2312" w:hAnsi="仿宋" w:hint="eastAsia"/>
          <w:sz w:val="32"/>
          <w:szCs w:val="32"/>
        </w:rPr>
        <w:t>报名条件</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t>（一）普通全日制在校本科一年级学生，其中，修读双学位专业与主修专业应所属不同学科门类。</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t>（二）一年级第一学期主修专业全部课程考试合格。</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t>（三）在校期间未受过纪律处分。</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第</w:t>
      </w:r>
      <w:r w:rsidRPr="00D66CE5">
        <w:rPr>
          <w:rStyle w:val="a8"/>
          <w:rFonts w:ascii="仿宋_GB2312" w:eastAsia="仿宋_GB2312" w:hAnsi="仿宋" w:hint="eastAsia"/>
          <w:color w:val="000000" w:themeColor="text1"/>
          <w:sz w:val="32"/>
          <w:szCs w:val="32"/>
        </w:rPr>
        <w:t>九</w:t>
      </w:r>
      <w:r w:rsidRPr="00D66CE5">
        <w:rPr>
          <w:rStyle w:val="a8"/>
          <w:rFonts w:ascii="仿宋_GB2312" w:eastAsia="仿宋_GB2312" w:hAnsi="仿宋" w:hint="eastAsia"/>
          <w:sz w:val="32"/>
          <w:szCs w:val="32"/>
        </w:rPr>
        <w:t>条</w:t>
      </w:r>
      <w:r w:rsidRPr="00D66CE5">
        <w:rPr>
          <w:rFonts w:ascii="仿宋_GB2312" w:eastAsia="仿宋_GB2312" w:hAnsi="仿宋" w:hint="eastAsia"/>
          <w:sz w:val="32"/>
          <w:szCs w:val="32"/>
        </w:rPr>
        <w:t xml:space="preserve"> 审核及录取</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color w:val="FF0000"/>
          <w:sz w:val="32"/>
          <w:szCs w:val="32"/>
        </w:rPr>
      </w:pPr>
      <w:r w:rsidRPr="00D66CE5">
        <w:rPr>
          <w:rFonts w:ascii="仿宋_GB2312" w:eastAsia="仿宋_GB2312" w:hAnsi="仿宋" w:hint="eastAsia"/>
          <w:sz w:val="32"/>
          <w:szCs w:val="32"/>
        </w:rPr>
        <w:t>（一）符合条件的学生在规定时间内填写《广东药科大学修读辅修专业/双学位申请表》，经主修专业所在学院审核盖章后，交开设学院。</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t>（二）开设学院初审名单报教务处复审，通过者为该年度拟招修读辅修专业或双学位的学生，由教务处公布录取名单并由学院发放录取通知书。</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lastRenderedPageBreak/>
        <w:t>（三）学生收到录取通知后，在规定期限内缴纳学费，持缴费凭证到</w:t>
      </w:r>
      <w:r w:rsidRPr="00D66CE5">
        <w:rPr>
          <w:rFonts w:ascii="仿宋_GB2312" w:eastAsia="仿宋_GB2312" w:hAnsi="仿宋" w:hint="eastAsia"/>
          <w:color w:val="000000" w:themeColor="text1"/>
          <w:sz w:val="32"/>
          <w:szCs w:val="32"/>
        </w:rPr>
        <w:t>开设学院</w:t>
      </w:r>
      <w:r w:rsidRPr="00D66CE5">
        <w:rPr>
          <w:rFonts w:ascii="仿宋_GB2312" w:eastAsia="仿宋_GB2312" w:hAnsi="仿宋" w:hint="eastAsia"/>
          <w:sz w:val="32"/>
          <w:szCs w:val="32"/>
        </w:rPr>
        <w:t>注册，未按期缴纳学费视为自动放弃修读资格，不再予以注册。</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t>（四）注册结束后，</w:t>
      </w:r>
      <w:r w:rsidRPr="00D66CE5">
        <w:rPr>
          <w:rFonts w:ascii="仿宋_GB2312" w:eastAsia="仿宋_GB2312" w:hAnsi="仿宋" w:hint="eastAsia"/>
          <w:color w:val="000000" w:themeColor="text1"/>
          <w:sz w:val="32"/>
          <w:szCs w:val="32"/>
        </w:rPr>
        <w:t>开设学院</w:t>
      </w:r>
      <w:r w:rsidRPr="00D66CE5">
        <w:rPr>
          <w:rFonts w:ascii="仿宋_GB2312" w:eastAsia="仿宋_GB2312" w:hAnsi="仿宋" w:hint="eastAsia"/>
          <w:sz w:val="32"/>
          <w:szCs w:val="32"/>
        </w:rPr>
        <w:t>将学生名单报教务处备案。</w:t>
      </w:r>
    </w:p>
    <w:p w:rsidR="0018383F" w:rsidRPr="00D66CE5" w:rsidRDefault="0018383F" w:rsidP="00D66CE5">
      <w:pPr>
        <w:widowControl/>
        <w:adjustRightInd w:val="0"/>
        <w:snapToGrid w:val="0"/>
        <w:spacing w:line="560" w:lineRule="exact"/>
        <w:ind w:firstLineChars="200" w:firstLine="640"/>
        <w:rPr>
          <w:rFonts w:ascii="仿宋_GB2312" w:eastAsia="仿宋_GB2312" w:hAnsi="仿宋"/>
          <w:color w:val="000000"/>
          <w:sz w:val="32"/>
          <w:szCs w:val="32"/>
        </w:rPr>
      </w:pPr>
    </w:p>
    <w:p w:rsidR="0018383F" w:rsidRPr="00D66CE5" w:rsidRDefault="00230D88" w:rsidP="00D66CE5">
      <w:pPr>
        <w:widowControl/>
        <w:adjustRightInd w:val="0"/>
        <w:snapToGrid w:val="0"/>
        <w:spacing w:line="560" w:lineRule="exact"/>
        <w:jc w:val="center"/>
        <w:rPr>
          <w:rFonts w:ascii="黑体" w:eastAsia="黑体" w:hAnsi="黑体" w:cs="宋体"/>
          <w:color w:val="000000"/>
          <w:kern w:val="0"/>
          <w:sz w:val="32"/>
          <w:szCs w:val="32"/>
        </w:rPr>
      </w:pPr>
      <w:r w:rsidRPr="00D66CE5">
        <w:rPr>
          <w:rFonts w:ascii="黑体" w:eastAsia="黑体" w:hAnsi="黑体" w:cs="宋体" w:hint="eastAsia"/>
          <w:color w:val="000000"/>
          <w:kern w:val="0"/>
          <w:sz w:val="32"/>
          <w:szCs w:val="32"/>
        </w:rPr>
        <w:t>第四章</w:t>
      </w:r>
      <w:r w:rsidR="00D66CE5">
        <w:rPr>
          <w:rFonts w:ascii="黑体" w:eastAsia="黑体" w:hAnsi="黑体" w:cs="宋体" w:hint="eastAsia"/>
          <w:color w:val="000000"/>
          <w:kern w:val="0"/>
          <w:sz w:val="32"/>
          <w:szCs w:val="32"/>
        </w:rPr>
        <w:t xml:space="preserve"> </w:t>
      </w:r>
      <w:r w:rsidRPr="00D66CE5">
        <w:rPr>
          <w:rFonts w:ascii="黑体" w:eastAsia="黑体" w:hAnsi="黑体" w:cs="宋体" w:hint="eastAsia"/>
          <w:color w:val="000000"/>
          <w:kern w:val="0"/>
          <w:sz w:val="32"/>
          <w:szCs w:val="32"/>
        </w:rPr>
        <w:t>教学组织与管理</w:t>
      </w:r>
    </w:p>
    <w:p w:rsidR="0018383F" w:rsidRPr="00D66CE5" w:rsidRDefault="00230D88" w:rsidP="00D66CE5">
      <w:pPr>
        <w:widowControl/>
        <w:adjustRightInd w:val="0"/>
        <w:snapToGrid w:val="0"/>
        <w:spacing w:line="560" w:lineRule="exact"/>
        <w:ind w:firstLineChars="200" w:firstLine="643"/>
        <w:rPr>
          <w:rStyle w:val="a8"/>
          <w:rFonts w:ascii="仿宋_GB2312" w:eastAsia="仿宋_GB2312" w:hAnsi="仿宋"/>
          <w:strike/>
          <w:color w:val="FF0000"/>
          <w:sz w:val="32"/>
          <w:szCs w:val="32"/>
        </w:rPr>
      </w:pPr>
      <w:r w:rsidRPr="00D66CE5">
        <w:rPr>
          <w:rStyle w:val="a8"/>
          <w:rFonts w:ascii="仿宋_GB2312" w:eastAsia="仿宋_GB2312" w:hAnsi="仿宋" w:hint="eastAsia"/>
          <w:sz w:val="32"/>
          <w:szCs w:val="32"/>
        </w:rPr>
        <w:t>第</w:t>
      </w:r>
      <w:r w:rsidRPr="00D66CE5">
        <w:rPr>
          <w:rStyle w:val="a8"/>
          <w:rFonts w:ascii="仿宋_GB2312" w:eastAsia="仿宋_GB2312" w:hAnsi="仿宋" w:hint="eastAsia"/>
          <w:color w:val="000000" w:themeColor="text1"/>
          <w:sz w:val="32"/>
          <w:szCs w:val="32"/>
        </w:rPr>
        <w:t>十</w:t>
      </w:r>
      <w:r w:rsidRPr="00D66CE5">
        <w:rPr>
          <w:rStyle w:val="a8"/>
          <w:rFonts w:ascii="仿宋_GB2312" w:eastAsia="仿宋_GB2312" w:hAnsi="仿宋" w:hint="eastAsia"/>
          <w:sz w:val="32"/>
          <w:szCs w:val="32"/>
        </w:rPr>
        <w:t xml:space="preserve">条 </w:t>
      </w:r>
      <w:r w:rsidRPr="00D66CE5">
        <w:rPr>
          <w:rFonts w:ascii="仿宋_GB2312" w:eastAsia="仿宋_GB2312" w:hAnsi="仿宋" w:hint="eastAsia"/>
          <w:sz w:val="32"/>
          <w:szCs w:val="32"/>
        </w:rPr>
        <w:t>修读辅修专业或双学位</w:t>
      </w:r>
      <w:r w:rsidRPr="00D66CE5">
        <w:rPr>
          <w:rFonts w:ascii="仿宋_GB2312" w:eastAsia="仿宋_GB2312" w:hAnsi="仿宋" w:hint="eastAsia"/>
          <w:color w:val="000000" w:themeColor="text1"/>
          <w:sz w:val="32"/>
          <w:szCs w:val="32"/>
        </w:rPr>
        <w:t>人数不少于15人时原则上单独开班，少于15人时可随已有课堂跟班修读或取消开办。</w:t>
      </w:r>
      <w:r w:rsidRPr="00D66CE5">
        <w:rPr>
          <w:rFonts w:ascii="仿宋_GB2312" w:eastAsia="仿宋_GB2312" w:hAnsi="仿宋" w:hint="eastAsia"/>
          <w:sz w:val="32"/>
          <w:szCs w:val="32"/>
        </w:rPr>
        <w:t>单独开班的课程一般安排在周末或平时的晚上进行。</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bCs w:val="0"/>
          <w:color w:val="000000" w:themeColor="text1"/>
          <w:sz w:val="32"/>
          <w:szCs w:val="32"/>
        </w:rPr>
        <w:t>第十一条</w:t>
      </w:r>
      <w:r w:rsidRPr="00D66CE5">
        <w:rPr>
          <w:rFonts w:ascii="仿宋_GB2312" w:eastAsia="仿宋_GB2312" w:hAnsi="仿宋" w:hint="eastAsia"/>
          <w:b/>
          <w:bCs/>
          <w:sz w:val="32"/>
          <w:szCs w:val="32"/>
        </w:rPr>
        <w:t xml:space="preserve"> </w:t>
      </w:r>
      <w:r w:rsidRPr="00D66CE5">
        <w:rPr>
          <w:rFonts w:ascii="仿宋_GB2312" w:eastAsia="仿宋_GB2312" w:hAnsi="仿宋" w:hint="eastAsia"/>
          <w:sz w:val="32"/>
          <w:szCs w:val="32"/>
        </w:rPr>
        <w:t>主修专业课程与辅修专业或双学位课程教学要求相同或更高，且主修专业课程学分不少于辅修专业或双学位课程学分，可以申请免修，经课程相关学院审核后，其主修专业课程学分允许冲抵相应的辅修专业或双学位课程学分。辅修专业或双学位在读学生免修课程总数不超过3门，在新学期开学第一周内办理免修手续。</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 xml:space="preserve">第十二条 </w:t>
      </w:r>
      <w:r w:rsidRPr="00D66CE5">
        <w:rPr>
          <w:rFonts w:ascii="仿宋_GB2312" w:eastAsia="仿宋_GB2312" w:hAnsi="仿宋" w:hint="eastAsia"/>
          <w:sz w:val="32"/>
          <w:szCs w:val="32"/>
        </w:rPr>
        <w:t>有下列情况之一者，取消</w:t>
      </w:r>
      <w:r w:rsidRPr="00D66CE5">
        <w:rPr>
          <w:rFonts w:ascii="仿宋_GB2312" w:eastAsia="仿宋_GB2312" w:hAnsi="仿宋" w:hint="eastAsia"/>
          <w:color w:val="000000" w:themeColor="text1"/>
          <w:sz w:val="32"/>
          <w:szCs w:val="32"/>
        </w:rPr>
        <w:t>修读辅修</w:t>
      </w:r>
      <w:r w:rsidRPr="00D66CE5">
        <w:rPr>
          <w:rFonts w:ascii="仿宋_GB2312" w:eastAsia="仿宋_GB2312" w:hAnsi="仿宋" w:hint="eastAsia"/>
          <w:sz w:val="32"/>
          <w:szCs w:val="32"/>
        </w:rPr>
        <w:t>专业或双学位资格，由</w:t>
      </w:r>
      <w:r w:rsidRPr="00D66CE5">
        <w:rPr>
          <w:rFonts w:ascii="仿宋_GB2312" w:eastAsia="仿宋_GB2312" w:hAnsi="仿宋" w:hint="eastAsia"/>
          <w:color w:val="000000" w:themeColor="text1"/>
          <w:sz w:val="32"/>
          <w:szCs w:val="32"/>
        </w:rPr>
        <w:t>开设学院</w:t>
      </w:r>
      <w:r w:rsidRPr="00D66CE5">
        <w:rPr>
          <w:rFonts w:ascii="仿宋_GB2312" w:eastAsia="仿宋_GB2312" w:hAnsi="仿宋" w:hint="eastAsia"/>
          <w:sz w:val="32"/>
          <w:szCs w:val="32"/>
        </w:rPr>
        <w:t>书面通知学生本人并报教务处备案。</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t>（一）辅修或双学位课程补考不及格者；</w:t>
      </w:r>
    </w:p>
    <w:p w:rsidR="0018383F" w:rsidRPr="00D66CE5" w:rsidRDefault="00230D88" w:rsidP="00D66CE5">
      <w:pPr>
        <w:widowControl/>
        <w:adjustRightInd w:val="0"/>
        <w:snapToGrid w:val="0"/>
        <w:spacing w:line="560" w:lineRule="exact"/>
        <w:ind w:firstLineChars="200" w:firstLine="640"/>
        <w:rPr>
          <w:rFonts w:ascii="仿宋_GB2312" w:eastAsia="仿宋_GB2312" w:hAnsi="仿宋"/>
          <w:sz w:val="32"/>
          <w:szCs w:val="32"/>
        </w:rPr>
      </w:pPr>
      <w:r w:rsidRPr="00D66CE5">
        <w:rPr>
          <w:rFonts w:ascii="仿宋_GB2312" w:eastAsia="仿宋_GB2312" w:hAnsi="仿宋" w:hint="eastAsia"/>
          <w:sz w:val="32"/>
          <w:szCs w:val="32"/>
        </w:rPr>
        <w:t>（二）一学期内同时有2门辅修专业或双学位课程不及格者；</w:t>
      </w:r>
    </w:p>
    <w:p w:rsidR="0018383F" w:rsidRPr="00D66CE5" w:rsidRDefault="00230D88" w:rsidP="00D66CE5">
      <w:pPr>
        <w:adjustRightInd w:val="0"/>
        <w:snapToGrid w:val="0"/>
        <w:spacing w:line="560" w:lineRule="exact"/>
        <w:ind w:firstLineChars="200" w:firstLine="640"/>
        <w:rPr>
          <w:rFonts w:ascii="仿宋_GB2312" w:eastAsia="仿宋_GB2312" w:hAnsi="仿宋"/>
          <w:color w:val="000000" w:themeColor="text1"/>
          <w:sz w:val="32"/>
          <w:szCs w:val="32"/>
        </w:rPr>
      </w:pPr>
      <w:r w:rsidRPr="00D66CE5">
        <w:rPr>
          <w:rFonts w:ascii="仿宋_GB2312" w:eastAsia="仿宋_GB2312" w:hAnsi="仿宋" w:hint="eastAsia"/>
          <w:color w:val="000000" w:themeColor="text1"/>
          <w:sz w:val="32"/>
          <w:szCs w:val="32"/>
        </w:rPr>
        <w:t>（三）累计超过12学时未请假，或请假未获批准无故不参加辅修专业或双学位教学活动的；</w:t>
      </w:r>
    </w:p>
    <w:p w:rsidR="0018383F" w:rsidRPr="00D66CE5" w:rsidRDefault="00230D88" w:rsidP="00D66CE5">
      <w:pPr>
        <w:adjustRightInd w:val="0"/>
        <w:snapToGrid w:val="0"/>
        <w:spacing w:line="560" w:lineRule="exact"/>
        <w:ind w:firstLineChars="200" w:firstLine="640"/>
        <w:rPr>
          <w:rFonts w:ascii="仿宋_GB2312" w:eastAsia="仿宋_GB2312" w:hAnsi="仿宋"/>
          <w:color w:val="000000" w:themeColor="text1"/>
          <w:sz w:val="32"/>
          <w:szCs w:val="32"/>
        </w:rPr>
      </w:pPr>
      <w:r w:rsidRPr="00D66CE5">
        <w:rPr>
          <w:rFonts w:ascii="仿宋_GB2312" w:eastAsia="仿宋_GB2312" w:hAnsi="仿宋" w:hint="eastAsia"/>
          <w:color w:val="000000" w:themeColor="text1"/>
          <w:sz w:val="32"/>
          <w:szCs w:val="32"/>
        </w:rPr>
        <w:t>（四）超过规定期限未缴费注册且无正当理由的；</w:t>
      </w:r>
    </w:p>
    <w:p w:rsidR="0018383F" w:rsidRPr="00D66CE5" w:rsidRDefault="00230D88" w:rsidP="00D66CE5">
      <w:pPr>
        <w:adjustRightInd w:val="0"/>
        <w:snapToGrid w:val="0"/>
        <w:spacing w:line="560" w:lineRule="exact"/>
        <w:ind w:firstLineChars="200" w:firstLine="640"/>
        <w:rPr>
          <w:rFonts w:ascii="仿宋_GB2312" w:eastAsia="仿宋_GB2312" w:hAnsi="仿宋"/>
          <w:color w:val="000000" w:themeColor="text1"/>
          <w:sz w:val="32"/>
          <w:szCs w:val="32"/>
        </w:rPr>
      </w:pPr>
      <w:r w:rsidRPr="00D66CE5">
        <w:rPr>
          <w:rFonts w:ascii="仿宋_GB2312" w:eastAsia="仿宋_GB2312" w:hAnsi="仿宋" w:hint="eastAsia"/>
          <w:color w:val="000000" w:themeColor="text1"/>
          <w:sz w:val="32"/>
          <w:szCs w:val="32"/>
        </w:rPr>
        <w:t>（五）有受处分记录的。</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color w:val="000000" w:themeColor="text1"/>
          <w:sz w:val="32"/>
          <w:szCs w:val="32"/>
        </w:rPr>
      </w:pPr>
      <w:r w:rsidRPr="00D66CE5">
        <w:rPr>
          <w:rStyle w:val="a8"/>
          <w:rFonts w:ascii="仿宋_GB2312" w:eastAsia="仿宋_GB2312" w:hAnsi="仿宋" w:hint="eastAsia"/>
          <w:sz w:val="32"/>
          <w:szCs w:val="32"/>
        </w:rPr>
        <w:lastRenderedPageBreak/>
        <w:t>第十三条</w:t>
      </w:r>
      <w:r w:rsidRPr="00D66CE5">
        <w:rPr>
          <w:rFonts w:ascii="仿宋_GB2312" w:eastAsia="仿宋_GB2312" w:hAnsi="仿宋" w:hint="eastAsia"/>
          <w:color w:val="FF0000"/>
          <w:sz w:val="32"/>
          <w:szCs w:val="32"/>
        </w:rPr>
        <w:t xml:space="preserve"> </w:t>
      </w:r>
      <w:r w:rsidRPr="00D66CE5">
        <w:rPr>
          <w:rFonts w:ascii="仿宋_GB2312" w:eastAsia="仿宋_GB2312" w:hAnsi="仿宋" w:hint="eastAsia"/>
          <w:color w:val="000000" w:themeColor="text1"/>
          <w:sz w:val="32"/>
          <w:szCs w:val="32"/>
        </w:rPr>
        <w:t>被取消修读辅修专业或双学位资格学生已修完成课程所取得的学分，可申请计为主修专业公共选修课的学分。</w:t>
      </w:r>
    </w:p>
    <w:p w:rsidR="0018383F" w:rsidRPr="00D66CE5" w:rsidRDefault="0018383F" w:rsidP="00D66CE5">
      <w:pPr>
        <w:widowControl/>
        <w:adjustRightInd w:val="0"/>
        <w:snapToGrid w:val="0"/>
        <w:spacing w:line="560" w:lineRule="exact"/>
        <w:rPr>
          <w:rFonts w:ascii="仿宋_GB2312" w:eastAsia="仿宋_GB2312" w:hAnsi="仿宋"/>
          <w:color w:val="000000"/>
          <w:sz w:val="32"/>
          <w:szCs w:val="32"/>
        </w:rPr>
      </w:pPr>
    </w:p>
    <w:p w:rsidR="0018383F" w:rsidRPr="00D66CE5" w:rsidRDefault="00230D88" w:rsidP="00D66CE5">
      <w:pPr>
        <w:widowControl/>
        <w:adjustRightInd w:val="0"/>
        <w:snapToGrid w:val="0"/>
        <w:spacing w:line="560" w:lineRule="exact"/>
        <w:jc w:val="center"/>
        <w:rPr>
          <w:rFonts w:ascii="黑体" w:eastAsia="黑体" w:hAnsi="黑体" w:cs="宋体"/>
          <w:color w:val="000000"/>
          <w:kern w:val="0"/>
          <w:sz w:val="32"/>
          <w:szCs w:val="32"/>
        </w:rPr>
      </w:pPr>
      <w:r w:rsidRPr="00D66CE5">
        <w:rPr>
          <w:rFonts w:ascii="黑体" w:eastAsia="黑体" w:hAnsi="黑体" w:cs="宋体" w:hint="eastAsia"/>
          <w:color w:val="000000"/>
          <w:kern w:val="0"/>
          <w:sz w:val="32"/>
          <w:szCs w:val="32"/>
        </w:rPr>
        <w:t>第五章</w:t>
      </w:r>
      <w:r w:rsidR="00D66CE5">
        <w:rPr>
          <w:rFonts w:ascii="黑体" w:eastAsia="黑体" w:hAnsi="黑体" w:cs="宋体" w:hint="eastAsia"/>
          <w:color w:val="000000"/>
          <w:kern w:val="0"/>
          <w:sz w:val="32"/>
          <w:szCs w:val="32"/>
        </w:rPr>
        <w:t xml:space="preserve"> </w:t>
      </w:r>
      <w:r w:rsidRPr="00D66CE5">
        <w:rPr>
          <w:rFonts w:ascii="黑体" w:eastAsia="黑体" w:hAnsi="黑体" w:cs="宋体" w:hint="eastAsia"/>
          <w:color w:val="000000"/>
          <w:kern w:val="0"/>
          <w:sz w:val="32"/>
          <w:szCs w:val="32"/>
        </w:rPr>
        <w:t>成绩管理与证书颁发</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color w:val="000000" w:themeColor="text1"/>
          <w:sz w:val="32"/>
          <w:szCs w:val="32"/>
        </w:rPr>
      </w:pPr>
      <w:r w:rsidRPr="00D66CE5">
        <w:rPr>
          <w:rStyle w:val="a8"/>
          <w:rFonts w:ascii="仿宋_GB2312" w:eastAsia="仿宋_GB2312" w:hAnsi="仿宋" w:hint="eastAsia"/>
          <w:sz w:val="32"/>
          <w:szCs w:val="32"/>
        </w:rPr>
        <w:t xml:space="preserve">第十四条 </w:t>
      </w:r>
      <w:r w:rsidRPr="00D66CE5">
        <w:rPr>
          <w:rFonts w:ascii="仿宋_GB2312" w:eastAsia="仿宋_GB2312" w:hAnsi="仿宋" w:hint="eastAsia"/>
          <w:color w:val="000000" w:themeColor="text1"/>
          <w:sz w:val="32"/>
          <w:szCs w:val="32"/>
        </w:rPr>
        <w:t>学生修读辅修专业或双学位的课程考核成绩单独记载，由开设学院负责管理，待学生修读完毕，将成绩单制作一式三份，分别存入学生本人档案和学校档案室，并交学生本人一份。辅修专业或双学位关于课程考核、补考、缓考、成绩记载的规定与主修专业相同。</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color w:val="FF0000"/>
          <w:sz w:val="32"/>
          <w:szCs w:val="32"/>
        </w:rPr>
      </w:pPr>
      <w:r w:rsidRPr="00D66CE5">
        <w:rPr>
          <w:rStyle w:val="a8"/>
          <w:rFonts w:ascii="仿宋_GB2312" w:eastAsia="仿宋_GB2312" w:hAnsi="仿宋" w:hint="eastAsia"/>
          <w:sz w:val="32"/>
          <w:szCs w:val="32"/>
        </w:rPr>
        <w:t>第十五条</w:t>
      </w:r>
      <w:r w:rsidRPr="00D66CE5">
        <w:rPr>
          <w:rFonts w:ascii="仿宋_GB2312" w:eastAsia="仿宋_GB2312" w:hAnsi="仿宋" w:hint="eastAsia"/>
          <w:color w:val="FF0000"/>
          <w:sz w:val="32"/>
          <w:szCs w:val="32"/>
        </w:rPr>
        <w:t xml:space="preserve"> </w:t>
      </w:r>
      <w:r w:rsidRPr="00D66CE5">
        <w:rPr>
          <w:rFonts w:ascii="仿宋_GB2312" w:eastAsia="仿宋_GB2312" w:hAnsi="仿宋" w:hint="eastAsia"/>
          <w:color w:val="000000" w:themeColor="text1"/>
          <w:sz w:val="32"/>
          <w:szCs w:val="32"/>
        </w:rPr>
        <w:t>辅修专业或双学位学生取得主修专业毕业资格后：1.在规定期限内完成辅修专业规定的课程，取得相应学分，可颁发辅修专业证书；2.获得主修专业学位并在规定期限内完成双学位规定的课程，取得相应学分，经学校学位委员会审核通过，颁发辅修专业学士学位证书。</w:t>
      </w:r>
    </w:p>
    <w:p w:rsidR="0018383F" w:rsidRPr="00D66CE5" w:rsidRDefault="0018383F" w:rsidP="00D66CE5">
      <w:pPr>
        <w:widowControl/>
        <w:adjustRightInd w:val="0"/>
        <w:snapToGrid w:val="0"/>
        <w:spacing w:line="560" w:lineRule="exact"/>
        <w:ind w:firstLineChars="200" w:firstLine="640"/>
        <w:rPr>
          <w:rFonts w:ascii="仿宋_GB2312" w:eastAsia="仿宋_GB2312" w:hAnsi="仿宋"/>
          <w:sz w:val="32"/>
          <w:szCs w:val="32"/>
        </w:rPr>
      </w:pPr>
    </w:p>
    <w:p w:rsidR="0018383F" w:rsidRPr="00D66CE5" w:rsidRDefault="00230D88" w:rsidP="00D66CE5">
      <w:pPr>
        <w:widowControl/>
        <w:adjustRightInd w:val="0"/>
        <w:snapToGrid w:val="0"/>
        <w:spacing w:line="560" w:lineRule="exact"/>
        <w:jc w:val="center"/>
        <w:rPr>
          <w:rFonts w:ascii="黑体" w:eastAsia="黑体" w:hAnsi="黑体" w:cs="宋体"/>
          <w:color w:val="000000"/>
          <w:kern w:val="0"/>
          <w:sz w:val="32"/>
          <w:szCs w:val="32"/>
        </w:rPr>
      </w:pPr>
      <w:r w:rsidRPr="00D66CE5">
        <w:rPr>
          <w:rFonts w:ascii="黑体" w:eastAsia="黑体" w:hAnsi="黑体" w:cs="宋体" w:hint="eastAsia"/>
          <w:color w:val="000000"/>
          <w:kern w:val="0"/>
          <w:sz w:val="32"/>
          <w:szCs w:val="32"/>
        </w:rPr>
        <w:t>第六章</w:t>
      </w:r>
      <w:r w:rsidR="00D66CE5">
        <w:rPr>
          <w:rFonts w:ascii="黑体" w:eastAsia="黑体" w:hAnsi="黑体" w:cs="宋体" w:hint="eastAsia"/>
          <w:color w:val="000000"/>
          <w:kern w:val="0"/>
          <w:sz w:val="32"/>
          <w:szCs w:val="32"/>
        </w:rPr>
        <w:t xml:space="preserve"> </w:t>
      </w:r>
      <w:r w:rsidRPr="00D66CE5">
        <w:rPr>
          <w:rFonts w:ascii="黑体" w:eastAsia="黑体" w:hAnsi="黑体" w:cs="宋体" w:hint="eastAsia"/>
          <w:color w:val="000000"/>
          <w:kern w:val="0"/>
          <w:sz w:val="32"/>
          <w:szCs w:val="32"/>
        </w:rPr>
        <w:t>附</w:t>
      </w:r>
      <w:r w:rsidR="00D66CE5">
        <w:rPr>
          <w:rFonts w:ascii="黑体" w:eastAsia="黑体" w:hAnsi="黑体" w:cs="宋体" w:hint="eastAsia"/>
          <w:color w:val="000000"/>
          <w:kern w:val="0"/>
          <w:sz w:val="32"/>
          <w:szCs w:val="32"/>
        </w:rPr>
        <w:t xml:space="preserve"> </w:t>
      </w:r>
      <w:r w:rsidRPr="00D66CE5">
        <w:rPr>
          <w:rFonts w:ascii="黑体" w:eastAsia="黑体" w:hAnsi="黑体" w:cs="宋体" w:hint="eastAsia"/>
          <w:color w:val="000000"/>
          <w:kern w:val="0"/>
          <w:sz w:val="32"/>
          <w:szCs w:val="32"/>
        </w:rPr>
        <w:t>则</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color w:val="000000" w:themeColor="text1"/>
          <w:sz w:val="32"/>
          <w:szCs w:val="32"/>
        </w:rPr>
      </w:pPr>
      <w:r w:rsidRPr="00D66CE5">
        <w:rPr>
          <w:rFonts w:ascii="仿宋_GB2312" w:eastAsia="仿宋_GB2312" w:hAnsi="仿宋" w:hint="eastAsia"/>
          <w:b/>
          <w:color w:val="000000" w:themeColor="text1"/>
          <w:sz w:val="32"/>
          <w:szCs w:val="32"/>
        </w:rPr>
        <w:t>第十六条</w:t>
      </w:r>
      <w:r w:rsidRPr="00D66CE5">
        <w:rPr>
          <w:rFonts w:ascii="仿宋_GB2312" w:eastAsia="仿宋_GB2312" w:hAnsi="仿宋" w:hint="eastAsia"/>
          <w:color w:val="000000" w:themeColor="text1"/>
          <w:sz w:val="32"/>
          <w:szCs w:val="32"/>
        </w:rPr>
        <w:t xml:space="preserve"> 参加辅修专业或双学位学习的学生，应按照人才培养方案规定的课程学分缴纳相关学习费用，每学年开课前由财务处统一收费。收费标准根据《关于进一步规范我省高等学校收费管理的通知》（粤价〔2007〕186号）的有关规定，学费按以下公式计算：学费标准=第二学位（或第二专业、辅修专业、复读专业）所需学分×该专业学年学费标准×学制÷该专业毕业应完成的学分总数。收费方式以学年为单位，按修读学分收取学费。</w:t>
      </w:r>
    </w:p>
    <w:p w:rsidR="0018383F" w:rsidRPr="00D66CE5" w:rsidRDefault="00230D88" w:rsidP="00D66CE5">
      <w:pPr>
        <w:adjustRightInd w:val="0"/>
        <w:snapToGrid w:val="0"/>
        <w:spacing w:line="560" w:lineRule="exact"/>
        <w:ind w:firstLineChars="200" w:firstLine="643"/>
        <w:rPr>
          <w:rStyle w:val="a8"/>
          <w:rFonts w:ascii="仿宋_GB2312" w:eastAsia="仿宋_GB2312" w:hAnsi="仿宋" w:cs="宋体"/>
          <w:b w:val="0"/>
          <w:color w:val="000000" w:themeColor="text1"/>
          <w:kern w:val="0"/>
          <w:sz w:val="32"/>
          <w:szCs w:val="32"/>
        </w:rPr>
      </w:pPr>
      <w:r w:rsidRPr="00D66CE5">
        <w:rPr>
          <w:rStyle w:val="a8"/>
          <w:rFonts w:ascii="仿宋_GB2312" w:eastAsia="仿宋_GB2312" w:hAnsi="仿宋" w:cs="宋体" w:hint="eastAsia"/>
          <w:color w:val="000000" w:themeColor="text1"/>
          <w:kern w:val="0"/>
          <w:sz w:val="32"/>
          <w:szCs w:val="32"/>
        </w:rPr>
        <w:t>第十七条</w:t>
      </w:r>
      <w:r w:rsidRPr="00D66CE5">
        <w:rPr>
          <w:rStyle w:val="a8"/>
          <w:rFonts w:ascii="仿宋_GB2312" w:eastAsia="仿宋_GB2312" w:hAnsi="仿宋" w:cs="宋体" w:hint="eastAsia"/>
          <w:b w:val="0"/>
          <w:color w:val="000000" w:themeColor="text1"/>
          <w:kern w:val="0"/>
          <w:sz w:val="32"/>
          <w:szCs w:val="32"/>
        </w:rPr>
        <w:t xml:space="preserve"> 经费的分配方法：为保证教育教学质量及教学秩序</w:t>
      </w:r>
      <w:r w:rsidRPr="00D66CE5">
        <w:rPr>
          <w:rStyle w:val="a8"/>
          <w:rFonts w:ascii="仿宋_GB2312" w:eastAsia="仿宋_GB2312" w:hAnsi="仿宋" w:cs="宋体" w:hint="eastAsia"/>
          <w:b w:val="0"/>
          <w:color w:val="000000" w:themeColor="text1"/>
          <w:kern w:val="0"/>
          <w:sz w:val="32"/>
          <w:szCs w:val="32"/>
        </w:rPr>
        <w:lastRenderedPageBreak/>
        <w:t>的正常运行，所收费用按以下规定进行分配和使用：</w:t>
      </w:r>
    </w:p>
    <w:p w:rsidR="0018383F" w:rsidRPr="00D66CE5" w:rsidRDefault="00230D88" w:rsidP="00D66C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Style w:val="a8"/>
          <w:rFonts w:ascii="仿宋_GB2312" w:eastAsia="仿宋_GB2312" w:hAnsi="仿宋" w:cs="宋体"/>
          <w:b w:val="0"/>
          <w:color w:val="000000" w:themeColor="text1"/>
          <w:kern w:val="0"/>
          <w:sz w:val="32"/>
          <w:szCs w:val="32"/>
        </w:rPr>
      </w:pPr>
      <w:r w:rsidRPr="00D66CE5">
        <w:rPr>
          <w:rStyle w:val="a8"/>
          <w:rFonts w:ascii="仿宋_GB2312" w:eastAsia="仿宋_GB2312" w:hAnsi="仿宋" w:cs="宋体" w:hint="eastAsia"/>
          <w:b w:val="0"/>
          <w:color w:val="000000" w:themeColor="text1"/>
          <w:kern w:val="0"/>
          <w:sz w:val="32"/>
          <w:szCs w:val="32"/>
        </w:rPr>
        <w:t>(一)若报读人数（以最终成功缴费为准）少于30人（含），所收费用15%归学校，5%归教务处教学管理，80%归二级学院。</w:t>
      </w:r>
    </w:p>
    <w:p w:rsidR="0018383F" w:rsidRPr="00D66CE5" w:rsidRDefault="00230D88" w:rsidP="00D66CE5">
      <w:pPr>
        <w:adjustRightInd w:val="0"/>
        <w:snapToGrid w:val="0"/>
        <w:spacing w:line="560" w:lineRule="exact"/>
        <w:ind w:firstLineChars="200" w:firstLine="640"/>
        <w:rPr>
          <w:rStyle w:val="a8"/>
          <w:rFonts w:ascii="仿宋_GB2312" w:eastAsia="仿宋_GB2312" w:hAnsi="仿宋" w:cs="宋体"/>
          <w:b w:val="0"/>
          <w:color w:val="000000" w:themeColor="text1"/>
          <w:kern w:val="0"/>
          <w:sz w:val="32"/>
          <w:szCs w:val="32"/>
        </w:rPr>
      </w:pPr>
      <w:r w:rsidRPr="00D66CE5">
        <w:rPr>
          <w:rStyle w:val="a8"/>
          <w:rFonts w:ascii="仿宋_GB2312" w:eastAsia="仿宋_GB2312" w:hAnsi="仿宋" w:cs="宋体" w:hint="eastAsia"/>
          <w:b w:val="0"/>
          <w:color w:val="000000" w:themeColor="text1"/>
          <w:kern w:val="0"/>
          <w:sz w:val="32"/>
          <w:szCs w:val="32"/>
        </w:rPr>
        <w:t>(二)若报读人数（以最终成功缴费为准）不少于30人，所收费用25%归学校，5%归教务处教学管理，70%归二级学院。</w:t>
      </w:r>
    </w:p>
    <w:p w:rsidR="0018383F" w:rsidRPr="00D66CE5" w:rsidRDefault="00230D88" w:rsidP="00D66CE5">
      <w:pPr>
        <w:adjustRightInd w:val="0"/>
        <w:snapToGrid w:val="0"/>
        <w:spacing w:line="560" w:lineRule="exact"/>
        <w:ind w:firstLineChars="200" w:firstLine="640"/>
        <w:rPr>
          <w:rStyle w:val="a8"/>
          <w:rFonts w:ascii="仿宋_GB2312" w:eastAsia="仿宋_GB2312" w:hAnsi="仿宋" w:cs="宋体"/>
          <w:b w:val="0"/>
          <w:color w:val="000000" w:themeColor="text1"/>
          <w:kern w:val="0"/>
          <w:sz w:val="32"/>
          <w:szCs w:val="32"/>
        </w:rPr>
      </w:pPr>
      <w:r w:rsidRPr="00D66CE5">
        <w:rPr>
          <w:rStyle w:val="a8"/>
          <w:rFonts w:ascii="仿宋_GB2312" w:eastAsia="仿宋_GB2312" w:hAnsi="仿宋" w:cs="宋体" w:hint="eastAsia"/>
          <w:b w:val="0"/>
          <w:color w:val="000000" w:themeColor="text1"/>
          <w:kern w:val="0"/>
          <w:sz w:val="32"/>
          <w:szCs w:val="32"/>
        </w:rPr>
        <w:t xml:space="preserve">(三)学院所得费用，主要用于辅修专业及双学位班的课时酬金、管理费、耗材费、支付其他的管理费用及酬金等。   </w:t>
      </w:r>
    </w:p>
    <w:p w:rsidR="0018383F" w:rsidRPr="00D66CE5" w:rsidRDefault="00230D88" w:rsidP="00D66CE5">
      <w:pPr>
        <w:adjustRightInd w:val="0"/>
        <w:snapToGrid w:val="0"/>
        <w:spacing w:line="560" w:lineRule="exact"/>
        <w:ind w:firstLineChars="200" w:firstLine="640"/>
        <w:rPr>
          <w:rStyle w:val="a8"/>
          <w:rFonts w:ascii="仿宋_GB2312" w:eastAsia="仿宋_GB2312" w:hAnsi="仿宋" w:cs="宋体"/>
          <w:b w:val="0"/>
          <w:color w:val="000000" w:themeColor="text1"/>
          <w:kern w:val="0"/>
          <w:sz w:val="32"/>
          <w:szCs w:val="32"/>
        </w:rPr>
      </w:pPr>
      <w:r w:rsidRPr="00D66CE5">
        <w:rPr>
          <w:rStyle w:val="a8"/>
          <w:rFonts w:ascii="仿宋_GB2312" w:eastAsia="仿宋_GB2312" w:hAnsi="仿宋" w:cs="宋体" w:hint="eastAsia"/>
          <w:b w:val="0"/>
          <w:color w:val="000000" w:themeColor="text1"/>
          <w:kern w:val="0"/>
          <w:sz w:val="32"/>
          <w:szCs w:val="32"/>
        </w:rPr>
        <w:t>(四)学院按实际招生数自主提成经费。</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第十</w:t>
      </w:r>
      <w:r w:rsidRPr="00D66CE5">
        <w:rPr>
          <w:rStyle w:val="a8"/>
          <w:rFonts w:ascii="仿宋_GB2312" w:eastAsia="仿宋_GB2312" w:hAnsi="仿宋" w:hint="eastAsia"/>
          <w:color w:val="000000" w:themeColor="text1"/>
          <w:sz w:val="32"/>
          <w:szCs w:val="32"/>
        </w:rPr>
        <w:t>八</w:t>
      </w:r>
      <w:r w:rsidRPr="00D66CE5">
        <w:rPr>
          <w:rStyle w:val="a8"/>
          <w:rFonts w:ascii="仿宋_GB2312" w:eastAsia="仿宋_GB2312" w:hAnsi="仿宋" w:hint="eastAsia"/>
          <w:sz w:val="32"/>
          <w:szCs w:val="32"/>
        </w:rPr>
        <w:t>条</w:t>
      </w:r>
      <w:r w:rsidRPr="00D66CE5">
        <w:rPr>
          <w:rFonts w:ascii="仿宋_GB2312" w:eastAsia="仿宋_GB2312" w:hAnsi="仿宋" w:hint="eastAsia"/>
          <w:color w:val="FF0000"/>
          <w:sz w:val="32"/>
          <w:szCs w:val="32"/>
        </w:rPr>
        <w:t xml:space="preserve"> </w:t>
      </w:r>
      <w:r w:rsidRPr="00D66CE5">
        <w:rPr>
          <w:rFonts w:ascii="仿宋_GB2312" w:eastAsia="仿宋_GB2312" w:hAnsi="仿宋" w:hint="eastAsia"/>
          <w:sz w:val="32"/>
          <w:szCs w:val="32"/>
        </w:rPr>
        <w:t>参加辅修专业或双学位学习的学生因故未能完成所修学分，所收学费按照《关于进一步规范我省高等学校收费管理的通知》（粤价〔2000〕186号）文的有关规定执行。</w:t>
      </w:r>
    </w:p>
    <w:p w:rsidR="0018383F" w:rsidRPr="00D66CE5" w:rsidRDefault="00230D88" w:rsidP="00D66CE5">
      <w:pPr>
        <w:widowControl/>
        <w:adjustRightInd w:val="0"/>
        <w:snapToGrid w:val="0"/>
        <w:spacing w:line="560" w:lineRule="exact"/>
        <w:ind w:firstLineChars="200" w:firstLine="643"/>
        <w:rPr>
          <w:rFonts w:ascii="仿宋_GB2312" w:eastAsia="仿宋_GB2312" w:hAnsi="仿宋"/>
          <w:color w:val="000000" w:themeColor="text1"/>
          <w:sz w:val="32"/>
          <w:szCs w:val="32"/>
        </w:rPr>
      </w:pPr>
      <w:bookmarkStart w:id="0" w:name="_GoBack"/>
      <w:bookmarkEnd w:id="0"/>
      <w:r w:rsidRPr="00D66CE5">
        <w:rPr>
          <w:rStyle w:val="a8"/>
          <w:rFonts w:ascii="仿宋_GB2312" w:eastAsia="仿宋_GB2312" w:hAnsi="仿宋" w:hint="eastAsia"/>
          <w:sz w:val="32"/>
          <w:szCs w:val="32"/>
        </w:rPr>
        <w:t>第十</w:t>
      </w:r>
      <w:r w:rsidRPr="00D66CE5">
        <w:rPr>
          <w:rStyle w:val="a8"/>
          <w:rFonts w:ascii="仿宋_GB2312" w:eastAsia="仿宋_GB2312" w:hAnsi="仿宋" w:hint="eastAsia"/>
          <w:color w:val="000000" w:themeColor="text1"/>
          <w:sz w:val="32"/>
          <w:szCs w:val="32"/>
        </w:rPr>
        <w:t>九</w:t>
      </w:r>
      <w:r w:rsidRPr="00D66CE5">
        <w:rPr>
          <w:rStyle w:val="a8"/>
          <w:rFonts w:ascii="仿宋_GB2312" w:eastAsia="仿宋_GB2312" w:hAnsi="仿宋" w:hint="eastAsia"/>
          <w:sz w:val="32"/>
          <w:szCs w:val="32"/>
        </w:rPr>
        <w:t>条</w:t>
      </w:r>
      <w:r w:rsidRPr="00D66CE5">
        <w:rPr>
          <w:rFonts w:ascii="仿宋_GB2312" w:eastAsia="仿宋_GB2312" w:hAnsi="仿宋" w:hint="eastAsia"/>
          <w:color w:val="FF0000"/>
          <w:sz w:val="32"/>
          <w:szCs w:val="32"/>
        </w:rPr>
        <w:t xml:space="preserve"> </w:t>
      </w:r>
      <w:r w:rsidRPr="00D66CE5">
        <w:rPr>
          <w:rFonts w:ascii="仿宋_GB2312" w:eastAsia="仿宋_GB2312" w:hAnsi="仿宋" w:hint="eastAsia"/>
          <w:color w:val="000000" w:themeColor="text1"/>
          <w:sz w:val="32"/>
          <w:szCs w:val="32"/>
        </w:rPr>
        <w:t>本办法自2017年9月1日起执行，原《广东药学院辅修双学位管理办法（试行）》同时废止。</w:t>
      </w:r>
    </w:p>
    <w:p w:rsidR="0018383F" w:rsidRPr="00D66CE5" w:rsidRDefault="00230D88" w:rsidP="00D66CE5">
      <w:pPr>
        <w:adjustRightInd w:val="0"/>
        <w:snapToGrid w:val="0"/>
        <w:spacing w:line="560" w:lineRule="exact"/>
        <w:ind w:firstLineChars="200" w:firstLine="643"/>
        <w:rPr>
          <w:rFonts w:ascii="仿宋_GB2312" w:eastAsia="仿宋_GB2312" w:hAnsi="仿宋"/>
          <w:sz w:val="32"/>
          <w:szCs w:val="32"/>
        </w:rPr>
      </w:pPr>
      <w:r w:rsidRPr="00D66CE5">
        <w:rPr>
          <w:rStyle w:val="a8"/>
          <w:rFonts w:ascii="仿宋_GB2312" w:eastAsia="仿宋_GB2312" w:hAnsi="仿宋" w:hint="eastAsia"/>
          <w:sz w:val="32"/>
          <w:szCs w:val="32"/>
        </w:rPr>
        <w:t>第</w:t>
      </w:r>
      <w:r w:rsidRPr="00D66CE5">
        <w:rPr>
          <w:rStyle w:val="a8"/>
          <w:rFonts w:ascii="仿宋_GB2312" w:eastAsia="仿宋_GB2312" w:hAnsi="仿宋" w:hint="eastAsia"/>
          <w:color w:val="000000" w:themeColor="text1"/>
          <w:sz w:val="32"/>
          <w:szCs w:val="32"/>
        </w:rPr>
        <w:t>二十</w:t>
      </w:r>
      <w:r w:rsidRPr="00D66CE5">
        <w:rPr>
          <w:rStyle w:val="a8"/>
          <w:rFonts w:ascii="仿宋_GB2312" w:eastAsia="仿宋_GB2312" w:hAnsi="仿宋" w:hint="eastAsia"/>
          <w:sz w:val="32"/>
          <w:szCs w:val="32"/>
        </w:rPr>
        <w:t>条</w:t>
      </w:r>
      <w:r w:rsidRPr="00D66CE5">
        <w:rPr>
          <w:rFonts w:ascii="仿宋_GB2312" w:eastAsia="仿宋_GB2312" w:hAnsi="仿宋" w:hint="eastAsia"/>
          <w:sz w:val="32"/>
          <w:szCs w:val="32"/>
        </w:rPr>
        <w:t xml:space="preserve"> 本办法由教务处负责解释。</w:t>
      </w:r>
    </w:p>
    <w:p w:rsidR="00EF4D78" w:rsidRPr="00D66CE5" w:rsidRDefault="00EF4D78" w:rsidP="00D66CE5">
      <w:pPr>
        <w:adjustRightInd w:val="0"/>
        <w:snapToGrid w:val="0"/>
        <w:spacing w:line="560" w:lineRule="exact"/>
        <w:ind w:firstLineChars="200" w:firstLine="640"/>
        <w:rPr>
          <w:rFonts w:ascii="仿宋_GB2312" w:eastAsia="仿宋_GB2312" w:hAnsi="仿宋"/>
          <w:sz w:val="32"/>
          <w:szCs w:val="32"/>
        </w:rPr>
      </w:pPr>
    </w:p>
    <w:sectPr w:rsidR="00EF4D78" w:rsidRPr="00D66CE5" w:rsidSect="00D66CE5">
      <w:footerReference w:type="default" r:id="rId7"/>
      <w:pgSz w:w="11906" w:h="16838"/>
      <w:pgMar w:top="1440" w:right="1361" w:bottom="1247"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2D4" w:rsidRDefault="008B32D4" w:rsidP="0018383F">
      <w:r>
        <w:separator/>
      </w:r>
    </w:p>
  </w:endnote>
  <w:endnote w:type="continuationSeparator" w:id="1">
    <w:p w:rsidR="008B32D4" w:rsidRDefault="008B32D4" w:rsidP="00183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0" w:csb1="00000000"/>
  </w:font>
  <w:font w:name="文鼎小标宋简">
    <w:altName w:val="微软雅黑"/>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altName w:val="Malgun Gothic Semilight"/>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3348"/>
      <w:docPartObj>
        <w:docPartGallery w:val="Page Numbers (Bottom of Page)"/>
        <w:docPartUnique/>
      </w:docPartObj>
    </w:sdtPr>
    <w:sdtContent>
      <w:p w:rsidR="00D66CE5" w:rsidRDefault="002D7CE0">
        <w:pPr>
          <w:pStyle w:val="a5"/>
          <w:jc w:val="center"/>
        </w:pPr>
        <w:fldSimple w:instr=" PAGE   \* MERGEFORMAT ">
          <w:r w:rsidR="007F78C2" w:rsidRPr="007F78C2">
            <w:rPr>
              <w:noProof/>
              <w:lang w:val="zh-CN"/>
            </w:rPr>
            <w:t>6</w:t>
          </w:r>
        </w:fldSimple>
      </w:p>
    </w:sdtContent>
  </w:sdt>
  <w:p w:rsidR="0018383F" w:rsidRDefault="001838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2D4" w:rsidRDefault="008B32D4" w:rsidP="0018383F">
      <w:r>
        <w:separator/>
      </w:r>
    </w:p>
  </w:footnote>
  <w:footnote w:type="continuationSeparator" w:id="1">
    <w:p w:rsidR="008B32D4" w:rsidRDefault="008B32D4" w:rsidP="00183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8FD"/>
    <w:rsid w:val="00006428"/>
    <w:rsid w:val="00016FB5"/>
    <w:rsid w:val="0006035D"/>
    <w:rsid w:val="00075ED7"/>
    <w:rsid w:val="00082587"/>
    <w:rsid w:val="000B5B4E"/>
    <w:rsid w:val="000B685A"/>
    <w:rsid w:val="000F6FC5"/>
    <w:rsid w:val="001020F6"/>
    <w:rsid w:val="00104F64"/>
    <w:rsid w:val="00111B65"/>
    <w:rsid w:val="0011435C"/>
    <w:rsid w:val="001260D1"/>
    <w:rsid w:val="001360A7"/>
    <w:rsid w:val="00146A9E"/>
    <w:rsid w:val="00164B89"/>
    <w:rsid w:val="0018383F"/>
    <w:rsid w:val="001958A1"/>
    <w:rsid w:val="001D1226"/>
    <w:rsid w:val="00201196"/>
    <w:rsid w:val="002139C8"/>
    <w:rsid w:val="00221D78"/>
    <w:rsid w:val="00230D88"/>
    <w:rsid w:val="002374FF"/>
    <w:rsid w:val="00250DEB"/>
    <w:rsid w:val="00251934"/>
    <w:rsid w:val="00251AAC"/>
    <w:rsid w:val="002D4342"/>
    <w:rsid w:val="002D7CE0"/>
    <w:rsid w:val="002E0D0C"/>
    <w:rsid w:val="002E271F"/>
    <w:rsid w:val="002F1729"/>
    <w:rsid w:val="0033114F"/>
    <w:rsid w:val="003322A3"/>
    <w:rsid w:val="0038229F"/>
    <w:rsid w:val="003851B1"/>
    <w:rsid w:val="00397E0F"/>
    <w:rsid w:val="003A4DF9"/>
    <w:rsid w:val="003C4A2B"/>
    <w:rsid w:val="003C5876"/>
    <w:rsid w:val="003D5963"/>
    <w:rsid w:val="003E1D4A"/>
    <w:rsid w:val="003E2A58"/>
    <w:rsid w:val="004005CD"/>
    <w:rsid w:val="00425B38"/>
    <w:rsid w:val="004400D4"/>
    <w:rsid w:val="00444C0C"/>
    <w:rsid w:val="004607FE"/>
    <w:rsid w:val="004630C8"/>
    <w:rsid w:val="00482766"/>
    <w:rsid w:val="0048669A"/>
    <w:rsid w:val="004D13DD"/>
    <w:rsid w:val="005517D0"/>
    <w:rsid w:val="00555211"/>
    <w:rsid w:val="0056205C"/>
    <w:rsid w:val="00574526"/>
    <w:rsid w:val="005C0B3D"/>
    <w:rsid w:val="005E39BA"/>
    <w:rsid w:val="00607428"/>
    <w:rsid w:val="0061777D"/>
    <w:rsid w:val="00622BBC"/>
    <w:rsid w:val="00657046"/>
    <w:rsid w:val="0067145F"/>
    <w:rsid w:val="0067227B"/>
    <w:rsid w:val="00691799"/>
    <w:rsid w:val="006C2729"/>
    <w:rsid w:val="006C30F4"/>
    <w:rsid w:val="006E067A"/>
    <w:rsid w:val="006E5796"/>
    <w:rsid w:val="00713665"/>
    <w:rsid w:val="00714D87"/>
    <w:rsid w:val="00743638"/>
    <w:rsid w:val="00746081"/>
    <w:rsid w:val="007474C0"/>
    <w:rsid w:val="00756E26"/>
    <w:rsid w:val="00762716"/>
    <w:rsid w:val="00776172"/>
    <w:rsid w:val="00781B74"/>
    <w:rsid w:val="007C03DC"/>
    <w:rsid w:val="007E4D0B"/>
    <w:rsid w:val="007E7270"/>
    <w:rsid w:val="007F78C2"/>
    <w:rsid w:val="008323DC"/>
    <w:rsid w:val="00840975"/>
    <w:rsid w:val="008B32D4"/>
    <w:rsid w:val="008C097A"/>
    <w:rsid w:val="008C5AF7"/>
    <w:rsid w:val="0090437F"/>
    <w:rsid w:val="00920DA3"/>
    <w:rsid w:val="00932AD9"/>
    <w:rsid w:val="009330C2"/>
    <w:rsid w:val="00935994"/>
    <w:rsid w:val="00940D8B"/>
    <w:rsid w:val="00955FD0"/>
    <w:rsid w:val="00963F51"/>
    <w:rsid w:val="00967E0A"/>
    <w:rsid w:val="009A0ED0"/>
    <w:rsid w:val="009E583D"/>
    <w:rsid w:val="009F19AC"/>
    <w:rsid w:val="009F47D1"/>
    <w:rsid w:val="00A03C84"/>
    <w:rsid w:val="00A15492"/>
    <w:rsid w:val="00A16DE5"/>
    <w:rsid w:val="00A33F5D"/>
    <w:rsid w:val="00A509DA"/>
    <w:rsid w:val="00A51EDC"/>
    <w:rsid w:val="00A54B60"/>
    <w:rsid w:val="00A605F0"/>
    <w:rsid w:val="00A84CA0"/>
    <w:rsid w:val="00A85D45"/>
    <w:rsid w:val="00AA0F66"/>
    <w:rsid w:val="00AA5B9F"/>
    <w:rsid w:val="00AC3D71"/>
    <w:rsid w:val="00AD3F53"/>
    <w:rsid w:val="00AF5027"/>
    <w:rsid w:val="00B05BF6"/>
    <w:rsid w:val="00B24460"/>
    <w:rsid w:val="00B50E8C"/>
    <w:rsid w:val="00B80136"/>
    <w:rsid w:val="00B91260"/>
    <w:rsid w:val="00BC38FD"/>
    <w:rsid w:val="00BE7916"/>
    <w:rsid w:val="00C2226C"/>
    <w:rsid w:val="00C232A1"/>
    <w:rsid w:val="00C27D6A"/>
    <w:rsid w:val="00C310BD"/>
    <w:rsid w:val="00C32B5A"/>
    <w:rsid w:val="00C451E1"/>
    <w:rsid w:val="00C61590"/>
    <w:rsid w:val="00C61A18"/>
    <w:rsid w:val="00C64AA0"/>
    <w:rsid w:val="00C706EC"/>
    <w:rsid w:val="00C7389C"/>
    <w:rsid w:val="00C853EB"/>
    <w:rsid w:val="00CB420C"/>
    <w:rsid w:val="00CD41C9"/>
    <w:rsid w:val="00CD5159"/>
    <w:rsid w:val="00CF0EF0"/>
    <w:rsid w:val="00D05128"/>
    <w:rsid w:val="00D17D75"/>
    <w:rsid w:val="00D31C8E"/>
    <w:rsid w:val="00D37C9D"/>
    <w:rsid w:val="00D43537"/>
    <w:rsid w:val="00D60C6F"/>
    <w:rsid w:val="00D66CE5"/>
    <w:rsid w:val="00D721BD"/>
    <w:rsid w:val="00D740AA"/>
    <w:rsid w:val="00D97EC7"/>
    <w:rsid w:val="00DA3E30"/>
    <w:rsid w:val="00DC2E88"/>
    <w:rsid w:val="00DC5177"/>
    <w:rsid w:val="00DE279D"/>
    <w:rsid w:val="00DE4F66"/>
    <w:rsid w:val="00DF29BB"/>
    <w:rsid w:val="00E00166"/>
    <w:rsid w:val="00E2098D"/>
    <w:rsid w:val="00E62A6B"/>
    <w:rsid w:val="00E91686"/>
    <w:rsid w:val="00EA6230"/>
    <w:rsid w:val="00EA6CBB"/>
    <w:rsid w:val="00EB151C"/>
    <w:rsid w:val="00EC58FD"/>
    <w:rsid w:val="00EE2182"/>
    <w:rsid w:val="00EF3042"/>
    <w:rsid w:val="00EF4D78"/>
    <w:rsid w:val="00F605BD"/>
    <w:rsid w:val="00F61449"/>
    <w:rsid w:val="00F81054"/>
    <w:rsid w:val="00F91E0C"/>
    <w:rsid w:val="00FA39DD"/>
    <w:rsid w:val="00FB31E4"/>
    <w:rsid w:val="00FC735A"/>
    <w:rsid w:val="00FD477E"/>
    <w:rsid w:val="00FE3CEF"/>
    <w:rsid w:val="00FF69DE"/>
    <w:rsid w:val="4F4F2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8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18383F"/>
    <w:pPr>
      <w:jc w:val="left"/>
    </w:pPr>
    <w:rPr>
      <w:rFonts w:asciiTheme="minorHAnsi" w:hAnsiTheme="minorHAnsi" w:cstheme="minorBidi"/>
      <w:szCs w:val="22"/>
    </w:rPr>
  </w:style>
  <w:style w:type="paragraph" w:styleId="a4">
    <w:name w:val="Balloon Text"/>
    <w:basedOn w:val="a"/>
    <w:semiHidden/>
    <w:rsid w:val="0018383F"/>
    <w:rPr>
      <w:sz w:val="18"/>
      <w:szCs w:val="18"/>
    </w:rPr>
  </w:style>
  <w:style w:type="paragraph" w:styleId="a5">
    <w:name w:val="footer"/>
    <w:basedOn w:val="a"/>
    <w:link w:val="Char1"/>
    <w:uiPriority w:val="99"/>
    <w:rsid w:val="0018383F"/>
    <w:pPr>
      <w:tabs>
        <w:tab w:val="center" w:pos="4153"/>
        <w:tab w:val="right" w:pos="8306"/>
      </w:tabs>
      <w:snapToGrid w:val="0"/>
      <w:jc w:val="left"/>
    </w:pPr>
    <w:rPr>
      <w:sz w:val="18"/>
      <w:szCs w:val="18"/>
    </w:rPr>
  </w:style>
  <w:style w:type="paragraph" w:styleId="a6">
    <w:name w:val="header"/>
    <w:basedOn w:val="a"/>
    <w:link w:val="Char0"/>
    <w:rsid w:val="001838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18383F"/>
    <w:pPr>
      <w:widowControl/>
      <w:spacing w:before="100" w:beforeAutospacing="1" w:after="100" w:afterAutospacing="1"/>
      <w:jc w:val="left"/>
    </w:pPr>
    <w:rPr>
      <w:rFonts w:ascii="ˎ̥" w:hAnsi="ˎ̥" w:cs="宋体"/>
      <w:color w:val="000000"/>
      <w:kern w:val="0"/>
      <w:sz w:val="24"/>
    </w:rPr>
  </w:style>
  <w:style w:type="character" w:styleId="a8">
    <w:name w:val="Strong"/>
    <w:uiPriority w:val="22"/>
    <w:qFormat/>
    <w:rsid w:val="0018383F"/>
    <w:rPr>
      <w:b/>
      <w:bCs/>
    </w:rPr>
  </w:style>
  <w:style w:type="table" w:styleId="a9">
    <w:name w:val="Table Grid"/>
    <w:basedOn w:val="a1"/>
    <w:uiPriority w:val="39"/>
    <w:rsid w:val="0018383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6"/>
    <w:rsid w:val="0018383F"/>
    <w:rPr>
      <w:kern w:val="2"/>
      <w:sz w:val="18"/>
      <w:szCs w:val="18"/>
    </w:rPr>
  </w:style>
  <w:style w:type="character" w:customStyle="1" w:styleId="Char1">
    <w:name w:val="页脚 Char1"/>
    <w:link w:val="a5"/>
    <w:rsid w:val="0018383F"/>
    <w:rPr>
      <w:kern w:val="2"/>
      <w:sz w:val="18"/>
      <w:szCs w:val="18"/>
    </w:rPr>
  </w:style>
  <w:style w:type="character" w:customStyle="1" w:styleId="head1">
    <w:name w:val="head1"/>
    <w:qFormat/>
    <w:rsid w:val="0018383F"/>
    <w:rPr>
      <w:rFonts w:ascii="??" w:hAnsi="??" w:hint="default"/>
      <w:color w:val="000000"/>
      <w:sz w:val="27"/>
      <w:szCs w:val="27"/>
    </w:rPr>
  </w:style>
  <w:style w:type="character" w:customStyle="1" w:styleId="Char">
    <w:name w:val="批注文字 Char"/>
    <w:basedOn w:val="a0"/>
    <w:link w:val="a3"/>
    <w:rsid w:val="0018383F"/>
    <w:rPr>
      <w:rFonts w:asciiTheme="minorHAnsi" w:hAnsiTheme="minorHAnsi" w:cstheme="minorBidi"/>
      <w:kern w:val="2"/>
      <w:sz w:val="21"/>
      <w:szCs w:val="22"/>
    </w:rPr>
  </w:style>
  <w:style w:type="character" w:customStyle="1" w:styleId="Char2">
    <w:name w:val="页脚 Char"/>
    <w:basedOn w:val="a0"/>
    <w:uiPriority w:val="99"/>
    <w:rsid w:val="0018383F"/>
    <w:rPr>
      <w:lang w:eastAsia="zh-CN"/>
    </w:rPr>
  </w:style>
  <w:style w:type="paragraph" w:customStyle="1" w:styleId="1">
    <w:name w:val="列出段落1"/>
    <w:basedOn w:val="a"/>
    <w:uiPriority w:val="34"/>
    <w:qFormat/>
    <w:rsid w:val="0018383F"/>
    <w:pPr>
      <w:ind w:firstLineChars="200" w:firstLine="420"/>
    </w:pPr>
  </w:style>
  <w:style w:type="paragraph" w:customStyle="1" w:styleId="10">
    <w:name w:val="样式1"/>
    <w:basedOn w:val="a"/>
    <w:link w:val="1Char"/>
    <w:qFormat/>
    <w:rsid w:val="004630C8"/>
    <w:pPr>
      <w:snapToGrid w:val="0"/>
      <w:spacing w:line="640" w:lineRule="exact"/>
      <w:jc w:val="center"/>
    </w:pPr>
    <w:rPr>
      <w:rFonts w:ascii="宋体" w:eastAsia="文鼎小标宋简" w:hAnsi="宋体" w:cs="宋体"/>
      <w:kern w:val="0"/>
      <w:sz w:val="44"/>
      <w:szCs w:val="32"/>
      <w:lang w:eastAsia="en-US" w:bidi="en-US"/>
    </w:rPr>
  </w:style>
  <w:style w:type="character" w:customStyle="1" w:styleId="1Char">
    <w:name w:val="样式1 Char"/>
    <w:basedOn w:val="a0"/>
    <w:link w:val="10"/>
    <w:rsid w:val="004630C8"/>
    <w:rPr>
      <w:rFonts w:ascii="宋体" w:eastAsia="文鼎小标宋简" w:hAnsi="宋体" w:cs="宋体"/>
      <w:sz w:val="44"/>
      <w:szCs w:val="3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397</Words>
  <Characters>2265</Characters>
  <Application>Microsoft Office Word</Application>
  <DocSecurity>0</DocSecurity>
  <Lines>18</Lines>
  <Paragraphs>5</Paragraphs>
  <ScaleCrop>false</ScaleCrop>
  <Company>CHINA</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广东药学院辅修专业及双学位管理办法(试行)</dc:title>
  <dc:creator>USER</dc:creator>
  <cp:lastModifiedBy>Administrator</cp:lastModifiedBy>
  <cp:revision>4</cp:revision>
  <cp:lastPrinted>2017-07-04T00:47:00Z</cp:lastPrinted>
  <dcterms:created xsi:type="dcterms:W3CDTF">2017-09-06T08:54:00Z</dcterms:created>
  <dcterms:modified xsi:type="dcterms:W3CDTF">2017-09-07T02:38:00Z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