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D22" w:rsidRDefault="00354D22" w:rsidP="00354D22">
      <w:pPr>
        <w:spacing w:line="360" w:lineRule="atLeast"/>
        <w:jc w:val="center"/>
        <w:rPr>
          <w:rFonts w:ascii="方正黑体简体" w:eastAsia="方正黑体简体"/>
          <w:b/>
          <w:sz w:val="40"/>
          <w:szCs w:val="40"/>
        </w:rPr>
      </w:pPr>
      <w:r>
        <w:rPr>
          <w:rFonts w:ascii="方正黑体简体" w:eastAsia="方正黑体简体" w:hint="eastAsia"/>
          <w:b/>
          <w:sz w:val="40"/>
          <w:szCs w:val="40"/>
        </w:rPr>
        <w:t>广东药科大学</w:t>
      </w:r>
      <w:r w:rsidRPr="00312F10">
        <w:rPr>
          <w:rFonts w:ascii="方正黑体简体" w:eastAsia="方正黑体简体" w:hint="eastAsia"/>
          <w:b/>
          <w:sz w:val="40"/>
          <w:szCs w:val="40"/>
        </w:rPr>
        <w:t>普通高等教育学士学位</w:t>
      </w:r>
    </w:p>
    <w:p w:rsidR="00354D22" w:rsidRPr="001A2C3E" w:rsidRDefault="00354D22" w:rsidP="00354D22">
      <w:pPr>
        <w:spacing w:line="360" w:lineRule="atLeast"/>
        <w:jc w:val="center"/>
        <w:rPr>
          <w:rFonts w:ascii="宋体" w:hAnsi="宋体"/>
          <w:b/>
          <w:bCs/>
          <w:spacing w:val="20"/>
          <w:szCs w:val="21"/>
        </w:rPr>
      </w:pPr>
      <w:r w:rsidRPr="00312F10">
        <w:rPr>
          <w:rFonts w:ascii="方正黑体简体" w:eastAsia="方正黑体简体" w:hint="eastAsia"/>
          <w:b/>
          <w:sz w:val="40"/>
          <w:szCs w:val="40"/>
        </w:rPr>
        <w:t>授予工作细则</w:t>
      </w:r>
    </w:p>
    <w:p w:rsidR="00354D22" w:rsidRPr="00AA3DA5" w:rsidRDefault="00354D22" w:rsidP="00504903">
      <w:pPr>
        <w:spacing w:beforeLines="50" w:afterLines="50" w:line="340" w:lineRule="atLeast"/>
        <w:jc w:val="center"/>
        <w:rPr>
          <w:rFonts w:ascii="宋体" w:hAnsi="宋体"/>
          <w:sz w:val="28"/>
          <w:szCs w:val="28"/>
        </w:rPr>
      </w:pPr>
      <w:r w:rsidRPr="00AA3DA5">
        <w:rPr>
          <w:rFonts w:ascii="宋体" w:hAnsi="宋体" w:hint="eastAsia"/>
          <w:sz w:val="28"/>
          <w:szCs w:val="28"/>
        </w:rPr>
        <w:t>第一章  总 则</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bCs/>
          <w:szCs w:val="21"/>
        </w:rPr>
        <w:t xml:space="preserve">第一条 </w:t>
      </w:r>
      <w:r w:rsidRPr="00AA3DA5">
        <w:rPr>
          <w:rFonts w:ascii="宋体" w:hAnsi="宋体" w:hint="eastAsia"/>
          <w:szCs w:val="21"/>
        </w:rPr>
        <w:t xml:space="preserve">根据《中华人民共和国学位条例》和《中华人民共和国学位条例暂行实施办法》，结合我校改革与发展需要，制定本工作细则。 </w:t>
      </w:r>
    </w:p>
    <w:p w:rsidR="00354D22" w:rsidRPr="00AA3DA5" w:rsidRDefault="00354D22" w:rsidP="00504903">
      <w:pPr>
        <w:spacing w:beforeLines="50" w:afterLines="50" w:line="340" w:lineRule="atLeast"/>
        <w:jc w:val="center"/>
        <w:rPr>
          <w:rFonts w:ascii="宋体" w:hAnsi="宋体"/>
          <w:sz w:val="28"/>
          <w:szCs w:val="28"/>
        </w:rPr>
      </w:pPr>
      <w:r w:rsidRPr="00AA3DA5">
        <w:rPr>
          <w:rFonts w:ascii="宋体" w:hAnsi="宋体" w:hint="eastAsia"/>
          <w:sz w:val="28"/>
          <w:szCs w:val="28"/>
        </w:rPr>
        <w:t>第二章  学位评定委员会</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bCs/>
          <w:szCs w:val="21"/>
        </w:rPr>
        <w:t xml:space="preserve">第二条 </w:t>
      </w:r>
      <w:r w:rsidRPr="00AA3DA5">
        <w:rPr>
          <w:rFonts w:ascii="宋体" w:hAnsi="宋体" w:hint="eastAsia"/>
          <w:szCs w:val="21"/>
        </w:rPr>
        <w:t xml:space="preserve">我校根据《中华人民共和国学位条例暂行实施办法》的有关规定，成立学校一级学士学位评定委员会。 </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(一) 组成人员</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由9～25人组成，任期3年。设主席1人、副主席1～2人，主席由具有副教授以上或相当职称的学校主要负责人担任。其他成员由学校负责人以及从教学、科研、政治思想工作部门人员中遴选具有副教授以上职称者组成。</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委员会的组成及成员名单，需报省教育厅批准。</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(二) 主要职责</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1、审定本校学士学位授予工作细则；</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2、根据学位条例规定，审定授予学士学位的各专业名称(新开办的专业，在该专业有毕业生的当年进行审定)；</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3、审议通过学士学位授予名单；</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4、撤销违反规定授予的学士学位；</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5、研究和处理授予学士学位工作中的其他重大事项。</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bCs/>
          <w:szCs w:val="21"/>
        </w:rPr>
        <w:t>第三条</w:t>
      </w:r>
      <w:r w:rsidRPr="00AA3DA5">
        <w:rPr>
          <w:rFonts w:ascii="宋体" w:hAnsi="宋体" w:hint="eastAsia"/>
          <w:szCs w:val="21"/>
        </w:rPr>
        <w:t xml:space="preserve"> 学校在未设立学位办公室以前，学士学位授予的具体工作暂由教务处统一负责，其职责是：</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(一) 拟订本校学士学位授予工作细则，经学校学位评定委员会审定后组织实施。</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(二) 审核本校各</w:t>
      </w:r>
      <w:r>
        <w:rPr>
          <w:rFonts w:ascii="宋体" w:hAnsi="宋体" w:hint="eastAsia"/>
          <w:szCs w:val="21"/>
        </w:rPr>
        <w:t>学院</w:t>
      </w:r>
      <w:r w:rsidRPr="00AA3DA5">
        <w:rPr>
          <w:rFonts w:ascii="宋体" w:hAnsi="宋体" w:hint="eastAsia"/>
          <w:szCs w:val="21"/>
        </w:rPr>
        <w:t>(中山校区管委会)提出的授予学士学位名单和不授予学士学位名单，提交学校学位评定委员会审批。</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对没有学士学位授予权的普通高校推荐的学士学位申请者进行初审，提交学校学位评定委员会审议决定。</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(三) 根据学校学位评定委员会主席的指示，布置和处理有关学士学位的工作。</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(四) 根据学校学位评定委员会的决定，制发学士学位证书。</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(五) 负责学校学位评定委员会会议的组织和会议记录，以及学位授予工作的计划和总结等日常行政工作。</w:t>
      </w:r>
    </w:p>
    <w:p w:rsidR="00354D22" w:rsidRPr="00AA3DA5" w:rsidRDefault="00354D22" w:rsidP="00504903">
      <w:pPr>
        <w:spacing w:beforeLines="50" w:afterLines="50" w:line="340" w:lineRule="atLeast"/>
        <w:jc w:val="center"/>
        <w:rPr>
          <w:rFonts w:ascii="宋体" w:hAnsi="宋体"/>
          <w:sz w:val="28"/>
          <w:szCs w:val="28"/>
        </w:rPr>
      </w:pPr>
      <w:r w:rsidRPr="00AA3DA5">
        <w:rPr>
          <w:rFonts w:ascii="宋体" w:hAnsi="宋体" w:hint="eastAsia"/>
          <w:sz w:val="28"/>
          <w:szCs w:val="28"/>
        </w:rPr>
        <w:t>第三章  学士学位授予的条件</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bCs/>
          <w:szCs w:val="21"/>
        </w:rPr>
        <w:t>第四条</w:t>
      </w:r>
      <w:r w:rsidRPr="00AA3DA5">
        <w:rPr>
          <w:rFonts w:ascii="宋体" w:hAnsi="宋体" w:hint="eastAsia"/>
          <w:szCs w:val="21"/>
        </w:rPr>
        <w:t xml:space="preserve"> 授予学士学位的条件：</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毕业当年不符合授予条件，没有获得学士学位者，一律不再补授。</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lastRenderedPageBreak/>
        <w:t>(一) 思想政治条件</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拥护中国共产党的领导、拥护社会主义制度。</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(二) 学术水平标准</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本科学生通过普通高等教育，经审核准予毕业，其课程学习和毕业论文（毕业设计或其他毕业实践环节）均达到本科教学计划所规定的要求，成绩优良，表明确已较好地掌握本门学科的基础理论、专门知识和基本技能，并且具有从事科学研究工作或担负专门技术工作的初步能力。</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bCs/>
          <w:szCs w:val="21"/>
        </w:rPr>
        <w:t xml:space="preserve">第五条 </w:t>
      </w:r>
      <w:r w:rsidRPr="00AA3DA5">
        <w:rPr>
          <w:rFonts w:ascii="宋体" w:hAnsi="宋体" w:hint="eastAsia"/>
          <w:szCs w:val="21"/>
        </w:rPr>
        <w:t>有下列情况之一者，不得授予学士学位：</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 xml:space="preserve">(一) 不符合第四条第(一)款规定者； </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(二) 2006年以后（包括2006年）入学的本科插班生，入学后第一年参加成人高等教育学士学位外国语水平全省统一考试成绩不及格、且毕业前英语补考成绩不及格者。</w:t>
      </w:r>
    </w:p>
    <w:p w:rsidR="00354D22" w:rsidRPr="00AA3DA5" w:rsidRDefault="00354D22" w:rsidP="00354D22">
      <w:pPr>
        <w:spacing w:line="340" w:lineRule="atLeast"/>
        <w:ind w:firstLineChars="200" w:firstLine="420"/>
        <w:rPr>
          <w:rFonts w:ascii="宋体" w:hAnsi="宋体"/>
          <w:szCs w:val="21"/>
        </w:rPr>
      </w:pPr>
      <w:r w:rsidRPr="00AA3DA5">
        <w:rPr>
          <w:rFonts w:ascii="宋体" w:hAnsi="宋体" w:hint="eastAsia"/>
          <w:szCs w:val="21"/>
        </w:rPr>
        <w:t>(三) 结业证书换发毕业证书者；</w:t>
      </w:r>
    </w:p>
    <w:p w:rsidR="00CD0E2C" w:rsidRDefault="00354D22" w:rsidP="00354D22">
      <w:pPr>
        <w:spacing w:line="340" w:lineRule="atLeast"/>
        <w:ind w:firstLineChars="200" w:firstLine="420"/>
        <w:rPr>
          <w:rFonts w:ascii="宋体" w:hAnsi="宋体"/>
          <w:szCs w:val="21"/>
        </w:rPr>
      </w:pPr>
      <w:r w:rsidRPr="00AA3DA5">
        <w:rPr>
          <w:rFonts w:ascii="宋体" w:hAnsi="宋体" w:hint="eastAsia"/>
          <w:szCs w:val="21"/>
        </w:rPr>
        <w:t>(四) 毕业生在校学习期间的平均学分绩点低于</w:t>
      </w:r>
      <w:r w:rsidRPr="00A46A92">
        <w:rPr>
          <w:rFonts w:ascii="宋体" w:hAnsi="宋体" w:hint="eastAsia"/>
          <w:color w:val="FF0000"/>
          <w:szCs w:val="21"/>
        </w:rPr>
        <w:t>1.80</w:t>
      </w:r>
      <w:r w:rsidRPr="00AA3DA5">
        <w:rPr>
          <w:rFonts w:ascii="宋体" w:hAnsi="宋体" w:hint="eastAsia"/>
          <w:szCs w:val="21"/>
        </w:rPr>
        <w:t>（不含</w:t>
      </w:r>
      <w:r w:rsidRPr="00A46A92">
        <w:rPr>
          <w:rFonts w:ascii="宋体" w:hAnsi="宋体" w:hint="eastAsia"/>
          <w:color w:val="FF0000"/>
          <w:szCs w:val="21"/>
        </w:rPr>
        <w:t>1.80</w:t>
      </w:r>
      <w:r w:rsidRPr="00AA3DA5">
        <w:rPr>
          <w:rFonts w:ascii="宋体" w:hAnsi="宋体" w:hint="eastAsia"/>
          <w:szCs w:val="21"/>
        </w:rPr>
        <w:t>）者；</w:t>
      </w:r>
    </w:p>
    <w:p w:rsidR="00354D22" w:rsidRPr="00AA3DA5" w:rsidRDefault="00CD0E2C" w:rsidP="00354D22">
      <w:pPr>
        <w:spacing w:line="340" w:lineRule="atLeast"/>
        <w:ind w:firstLineChars="200" w:firstLine="420"/>
        <w:rPr>
          <w:rFonts w:ascii="宋体" w:hAnsi="宋体"/>
          <w:szCs w:val="21"/>
        </w:rPr>
      </w:pPr>
      <w:r w:rsidRPr="00AA3DA5">
        <w:rPr>
          <w:rFonts w:ascii="宋体" w:hAnsi="宋体" w:hint="eastAsia"/>
          <w:szCs w:val="21"/>
        </w:rPr>
        <w:t>(五)</w:t>
      </w:r>
      <w:r>
        <w:rPr>
          <w:rFonts w:ascii="宋体" w:hAnsi="宋体" w:hint="eastAsia"/>
          <w:szCs w:val="21"/>
        </w:rPr>
        <w:t xml:space="preserve"> 在校期间</w:t>
      </w:r>
      <w:r w:rsidRPr="006E5C91">
        <w:rPr>
          <w:rFonts w:ascii="宋体" w:hAnsi="宋体" w:hint="eastAsia"/>
          <w:color w:val="FF0000"/>
          <w:szCs w:val="21"/>
        </w:rPr>
        <w:t>受留校察看</w:t>
      </w:r>
      <w:r>
        <w:rPr>
          <w:rFonts w:ascii="宋体" w:hAnsi="宋体" w:hint="eastAsia"/>
          <w:color w:val="FF0000"/>
          <w:szCs w:val="21"/>
        </w:rPr>
        <w:t>处分</w:t>
      </w:r>
      <w:r w:rsidR="007B0FA7">
        <w:rPr>
          <w:rFonts w:ascii="宋体" w:hAnsi="宋体" w:hint="eastAsia"/>
          <w:color w:val="FF0000"/>
          <w:szCs w:val="21"/>
        </w:rPr>
        <w:t>，察看期间未有明显进步，</w:t>
      </w:r>
      <w:r>
        <w:rPr>
          <w:rFonts w:ascii="宋体" w:hAnsi="宋体" w:hint="eastAsia"/>
          <w:color w:val="FF0000"/>
          <w:szCs w:val="21"/>
        </w:rPr>
        <w:t>未能获提前解除留校察看者；</w:t>
      </w:r>
    </w:p>
    <w:p w:rsidR="00354D22" w:rsidRDefault="00354D22" w:rsidP="00354D22">
      <w:pPr>
        <w:pStyle w:val="a3"/>
        <w:spacing w:line="340" w:lineRule="atLeast"/>
        <w:ind w:leftChars="0" w:left="0" w:firstLine="434"/>
        <w:rPr>
          <w:rFonts w:ascii="宋体" w:hAnsi="宋体"/>
          <w:sz w:val="21"/>
          <w:szCs w:val="21"/>
        </w:rPr>
      </w:pPr>
      <w:r w:rsidRPr="00AA3DA5">
        <w:rPr>
          <w:rFonts w:ascii="宋体" w:hAnsi="宋体" w:hint="eastAsia"/>
          <w:sz w:val="21"/>
          <w:szCs w:val="21"/>
        </w:rPr>
        <w:t>(</w:t>
      </w:r>
      <w:r w:rsidR="00CD0E2C">
        <w:rPr>
          <w:rFonts w:ascii="宋体" w:hAnsi="宋体" w:hint="eastAsia"/>
          <w:sz w:val="21"/>
          <w:szCs w:val="21"/>
        </w:rPr>
        <w:t>六</w:t>
      </w:r>
      <w:r w:rsidRPr="00AA3DA5">
        <w:rPr>
          <w:rFonts w:ascii="宋体" w:hAnsi="宋体" w:hint="eastAsia"/>
          <w:sz w:val="21"/>
          <w:szCs w:val="21"/>
        </w:rPr>
        <w:t>) 因其它原因，经学校学位评定委员会审核认为不符合学士学位授予条件者。</w:t>
      </w:r>
    </w:p>
    <w:p w:rsidR="00354D22" w:rsidRPr="00F0427C" w:rsidRDefault="00354D22" w:rsidP="00354D22">
      <w:pPr>
        <w:spacing w:line="340" w:lineRule="atLeast"/>
        <w:ind w:firstLineChars="200" w:firstLine="420"/>
        <w:rPr>
          <w:rFonts w:ascii="宋体" w:hAnsi="宋体"/>
          <w:bCs/>
          <w:szCs w:val="21"/>
        </w:rPr>
      </w:pPr>
      <w:r>
        <w:rPr>
          <w:rFonts w:ascii="宋体" w:hAnsi="宋体" w:hint="eastAsia"/>
          <w:bCs/>
          <w:szCs w:val="21"/>
        </w:rPr>
        <w:t xml:space="preserve">                         </w:t>
      </w:r>
      <w:r w:rsidRPr="00354D22">
        <w:rPr>
          <w:rFonts w:ascii="宋体" w:hAnsi="宋体" w:hint="eastAsia"/>
          <w:sz w:val="28"/>
          <w:szCs w:val="28"/>
        </w:rPr>
        <w:t xml:space="preserve">   第四章  学士学位授予程序</w:t>
      </w:r>
    </w:p>
    <w:p w:rsidR="00354D22" w:rsidRPr="00F0427C" w:rsidRDefault="00354D22" w:rsidP="00354D22">
      <w:pPr>
        <w:spacing w:line="340" w:lineRule="atLeast"/>
        <w:ind w:firstLineChars="200" w:firstLine="420"/>
        <w:rPr>
          <w:rFonts w:ascii="宋体" w:hAnsi="宋体"/>
          <w:bCs/>
          <w:szCs w:val="21"/>
        </w:rPr>
      </w:pPr>
      <w:r w:rsidRPr="00AA3DA5">
        <w:rPr>
          <w:rFonts w:ascii="宋体" w:hAnsi="宋体" w:hint="eastAsia"/>
          <w:bCs/>
          <w:szCs w:val="21"/>
        </w:rPr>
        <w:t>第六条</w:t>
      </w:r>
      <w:r w:rsidRPr="00F0427C">
        <w:rPr>
          <w:rFonts w:ascii="宋体" w:hAnsi="宋体" w:hint="eastAsia"/>
          <w:bCs/>
          <w:szCs w:val="21"/>
        </w:rPr>
        <w:t xml:space="preserve"> 评定学士学位的程序</w:t>
      </w:r>
    </w:p>
    <w:p w:rsidR="00354D22" w:rsidRPr="00F0427C" w:rsidRDefault="00354D22" w:rsidP="00354D22">
      <w:pPr>
        <w:spacing w:line="340" w:lineRule="atLeast"/>
        <w:ind w:firstLineChars="200" w:firstLine="420"/>
        <w:rPr>
          <w:rFonts w:ascii="宋体" w:hAnsi="宋体"/>
          <w:bCs/>
          <w:szCs w:val="21"/>
        </w:rPr>
      </w:pPr>
      <w:r w:rsidRPr="00F0427C">
        <w:rPr>
          <w:rFonts w:ascii="宋体" w:hAnsi="宋体" w:hint="eastAsia"/>
          <w:bCs/>
          <w:szCs w:val="21"/>
        </w:rPr>
        <w:t>(一) 由学院（含中山校区管委会）负责审核本科毕业生的成绩和毕业鉴定等有关材料，并按符合条件和不符合条件分别汇总名单在规定时间内送交教务处。</w:t>
      </w:r>
    </w:p>
    <w:p w:rsidR="00354D22" w:rsidRPr="00F0427C" w:rsidRDefault="00354D22" w:rsidP="00354D22">
      <w:pPr>
        <w:spacing w:line="340" w:lineRule="atLeast"/>
        <w:ind w:firstLineChars="200" w:firstLine="420"/>
        <w:rPr>
          <w:rFonts w:ascii="宋体" w:hAnsi="宋体"/>
          <w:bCs/>
          <w:szCs w:val="21"/>
        </w:rPr>
      </w:pPr>
      <w:r w:rsidRPr="00F0427C">
        <w:rPr>
          <w:rFonts w:ascii="宋体" w:hAnsi="宋体" w:hint="eastAsia"/>
          <w:bCs/>
          <w:szCs w:val="21"/>
        </w:rPr>
        <w:t>(二) 教务处会同学生工作处对各学院（含中山校区管委会）提出的名单，进行审核和汇总后，提交学校学位评定委员会审批。</w:t>
      </w:r>
    </w:p>
    <w:p w:rsidR="00354D22" w:rsidRPr="00F0427C" w:rsidRDefault="00354D22" w:rsidP="00354D22">
      <w:pPr>
        <w:spacing w:line="340" w:lineRule="atLeast"/>
        <w:ind w:firstLineChars="200" w:firstLine="420"/>
        <w:rPr>
          <w:rFonts w:ascii="宋体" w:hAnsi="宋体"/>
          <w:bCs/>
          <w:szCs w:val="21"/>
        </w:rPr>
      </w:pPr>
      <w:r w:rsidRPr="00F0427C">
        <w:rPr>
          <w:rFonts w:ascii="宋体" w:hAnsi="宋体" w:hint="eastAsia"/>
          <w:bCs/>
          <w:szCs w:val="21"/>
        </w:rPr>
        <w:t>(三) 学校学位评定委员会对各学院（含中山校区管委会）提出的名单进行全面审议，并以表决等规范有效方式通过。</w:t>
      </w:r>
    </w:p>
    <w:p w:rsidR="00354D22" w:rsidRPr="00F0427C" w:rsidRDefault="00354D22" w:rsidP="00354D22">
      <w:pPr>
        <w:spacing w:line="340" w:lineRule="atLeast"/>
        <w:ind w:firstLineChars="200" w:firstLine="420"/>
        <w:rPr>
          <w:rFonts w:ascii="宋体" w:hAnsi="宋体"/>
          <w:bCs/>
          <w:szCs w:val="21"/>
        </w:rPr>
      </w:pPr>
      <w:r w:rsidRPr="00F0427C">
        <w:rPr>
          <w:rFonts w:ascii="宋体" w:hAnsi="宋体" w:hint="eastAsia"/>
          <w:bCs/>
          <w:szCs w:val="21"/>
        </w:rPr>
        <w:t>(四) 教务处根据学校学位评定委员会批准的名单制发学士学位证书。</w:t>
      </w:r>
    </w:p>
    <w:p w:rsidR="00354D22" w:rsidRPr="00F0427C" w:rsidRDefault="00354D22" w:rsidP="00354D22">
      <w:pPr>
        <w:spacing w:line="340" w:lineRule="atLeast"/>
        <w:ind w:firstLineChars="200" w:firstLine="420"/>
        <w:rPr>
          <w:rFonts w:ascii="宋体" w:hAnsi="宋体"/>
          <w:bCs/>
          <w:szCs w:val="21"/>
        </w:rPr>
      </w:pPr>
      <w:r w:rsidRPr="00F0427C">
        <w:rPr>
          <w:rFonts w:ascii="宋体" w:hAnsi="宋体" w:hint="eastAsia"/>
          <w:bCs/>
          <w:szCs w:val="21"/>
        </w:rPr>
        <w:t>第五章  附 则</w:t>
      </w:r>
    </w:p>
    <w:p w:rsidR="00354D22" w:rsidRPr="00AA3DA5" w:rsidRDefault="00354D22" w:rsidP="00354D22">
      <w:pPr>
        <w:spacing w:line="340" w:lineRule="atLeast"/>
        <w:ind w:firstLineChars="200" w:firstLine="420"/>
        <w:rPr>
          <w:rFonts w:ascii="宋体" w:hAnsi="宋体"/>
          <w:szCs w:val="21"/>
        </w:rPr>
      </w:pPr>
      <w:r w:rsidRPr="002D4266">
        <w:rPr>
          <w:rFonts w:ascii="宋体" w:hAnsi="宋体" w:hint="eastAsia"/>
          <w:szCs w:val="21"/>
        </w:rPr>
        <w:t>第七条</w:t>
      </w:r>
      <w:r w:rsidRPr="00AA3DA5">
        <w:rPr>
          <w:rFonts w:ascii="宋体" w:hAnsi="宋体" w:hint="eastAsia"/>
          <w:szCs w:val="21"/>
        </w:rPr>
        <w:t xml:space="preserve"> 本细则由教务处负责解释。</w:t>
      </w:r>
    </w:p>
    <w:p w:rsidR="00354D22" w:rsidRPr="00A46A92" w:rsidRDefault="00354D22" w:rsidP="00354D22">
      <w:pPr>
        <w:spacing w:line="340" w:lineRule="atLeast"/>
        <w:ind w:firstLineChars="196" w:firstLine="412"/>
        <w:rPr>
          <w:rFonts w:ascii="宋体" w:hAnsi="宋体"/>
          <w:szCs w:val="21"/>
        </w:rPr>
      </w:pPr>
      <w:r w:rsidRPr="002D4266">
        <w:rPr>
          <w:rFonts w:ascii="宋体" w:hAnsi="宋体" w:hint="eastAsia"/>
          <w:szCs w:val="21"/>
        </w:rPr>
        <w:t>第八条</w:t>
      </w:r>
      <w:r w:rsidRPr="00AA3DA5">
        <w:rPr>
          <w:rFonts w:ascii="宋体" w:hAnsi="宋体" w:hint="eastAsia"/>
          <w:szCs w:val="21"/>
        </w:rPr>
        <w:t xml:space="preserve"> 本细则从20</w:t>
      </w:r>
      <w:r>
        <w:rPr>
          <w:rFonts w:ascii="宋体" w:hAnsi="宋体" w:hint="eastAsia"/>
          <w:szCs w:val="21"/>
        </w:rPr>
        <w:t>13</w:t>
      </w:r>
      <w:r w:rsidRPr="00AA3DA5">
        <w:rPr>
          <w:rFonts w:ascii="宋体" w:hAnsi="宋体" w:hint="eastAsia"/>
          <w:szCs w:val="21"/>
        </w:rPr>
        <w:t>级开始实施。</w:t>
      </w:r>
    </w:p>
    <w:p w:rsidR="00354D22" w:rsidRDefault="00354D22" w:rsidP="00354D22">
      <w:pPr>
        <w:spacing w:line="340" w:lineRule="atLeast"/>
        <w:ind w:firstLineChars="3150" w:firstLine="6615"/>
        <w:rPr>
          <w:rFonts w:ascii="宋体" w:hAnsi="宋体"/>
          <w:szCs w:val="21"/>
        </w:rPr>
      </w:pPr>
    </w:p>
    <w:p w:rsidR="00354D22" w:rsidRDefault="00354D22" w:rsidP="00354D22">
      <w:pPr>
        <w:spacing w:line="340" w:lineRule="atLeast"/>
        <w:ind w:firstLineChars="3150" w:firstLine="6615"/>
        <w:rPr>
          <w:rFonts w:ascii="宋体" w:hAnsi="宋体"/>
          <w:szCs w:val="21"/>
        </w:rPr>
      </w:pPr>
    </w:p>
    <w:p w:rsidR="00354D22" w:rsidRPr="00AA3DA5" w:rsidRDefault="00354D22" w:rsidP="00354D22">
      <w:pPr>
        <w:spacing w:line="340" w:lineRule="atLeast"/>
        <w:ind w:firstLineChars="3150" w:firstLine="6615"/>
        <w:rPr>
          <w:rFonts w:ascii="宋体" w:hAnsi="宋体"/>
          <w:szCs w:val="21"/>
        </w:rPr>
      </w:pPr>
      <w:r>
        <w:rPr>
          <w:rFonts w:ascii="宋体" w:hAnsi="宋体" w:hint="eastAsia"/>
          <w:szCs w:val="21"/>
        </w:rPr>
        <w:t>广东药科大学</w:t>
      </w:r>
    </w:p>
    <w:p w:rsidR="00354D22" w:rsidRPr="007E2A0D" w:rsidRDefault="00354D22" w:rsidP="00354D22">
      <w:pPr>
        <w:spacing w:line="340" w:lineRule="atLeast"/>
        <w:ind w:firstLineChars="200" w:firstLine="420"/>
        <w:jc w:val="right"/>
        <w:rPr>
          <w:rFonts w:ascii="宋体" w:hAnsi="宋体"/>
          <w:szCs w:val="21"/>
        </w:rPr>
      </w:pPr>
      <w:r w:rsidRPr="007E2A0D">
        <w:rPr>
          <w:rFonts w:ascii="宋体" w:hAnsi="宋体" w:hint="eastAsia"/>
          <w:szCs w:val="21"/>
        </w:rPr>
        <w:t>二○</w:t>
      </w:r>
      <w:r>
        <w:rPr>
          <w:rFonts w:ascii="宋体" w:hAnsi="宋体" w:hint="eastAsia"/>
          <w:szCs w:val="21"/>
        </w:rPr>
        <w:t>一六</w:t>
      </w:r>
      <w:r w:rsidRPr="007E2A0D">
        <w:rPr>
          <w:rFonts w:ascii="宋体" w:hAnsi="宋体" w:hint="eastAsia"/>
          <w:szCs w:val="21"/>
        </w:rPr>
        <w:t>年</w:t>
      </w:r>
      <w:r>
        <w:rPr>
          <w:rFonts w:ascii="宋体" w:hAnsi="宋体" w:hint="eastAsia"/>
          <w:szCs w:val="21"/>
        </w:rPr>
        <w:t xml:space="preserve">  </w:t>
      </w:r>
      <w:r w:rsidRPr="007E2A0D">
        <w:rPr>
          <w:rFonts w:ascii="宋体" w:hAnsi="宋体" w:hint="eastAsia"/>
          <w:szCs w:val="21"/>
        </w:rPr>
        <w:t>月</w:t>
      </w:r>
      <w:r>
        <w:rPr>
          <w:rFonts w:ascii="宋体" w:hAnsi="宋体" w:hint="eastAsia"/>
          <w:szCs w:val="21"/>
        </w:rPr>
        <w:t xml:space="preserve">  </w:t>
      </w:r>
      <w:r w:rsidRPr="007E2A0D">
        <w:rPr>
          <w:rFonts w:ascii="宋体" w:hAnsi="宋体" w:hint="eastAsia"/>
          <w:szCs w:val="21"/>
        </w:rPr>
        <w:t>日</w:t>
      </w:r>
    </w:p>
    <w:p w:rsidR="00354D22" w:rsidRPr="00767BF9" w:rsidRDefault="00354D22" w:rsidP="00354D22">
      <w:pPr>
        <w:jc w:val="right"/>
      </w:pPr>
    </w:p>
    <w:p w:rsidR="00354D22" w:rsidRPr="00C50B0E" w:rsidRDefault="00354D22" w:rsidP="00354D22"/>
    <w:p w:rsidR="00354D22" w:rsidRPr="00F30078" w:rsidRDefault="00354D22" w:rsidP="00354D22"/>
    <w:p w:rsidR="00A15E21" w:rsidRPr="00354D22" w:rsidRDefault="00A15E21"/>
    <w:sectPr w:rsidR="00A15E21" w:rsidRPr="00354D22" w:rsidSect="004D6A4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21F" w:rsidRDefault="00CA721F" w:rsidP="00CD0E2C">
      <w:r>
        <w:separator/>
      </w:r>
    </w:p>
  </w:endnote>
  <w:endnote w:type="continuationSeparator" w:id="0">
    <w:p w:rsidR="00CA721F" w:rsidRDefault="00CA721F" w:rsidP="00CD0E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方正黑体简体">
    <w:altName w:val="黑体"/>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21F" w:rsidRDefault="00CA721F" w:rsidP="00CD0E2C">
      <w:r>
        <w:separator/>
      </w:r>
    </w:p>
  </w:footnote>
  <w:footnote w:type="continuationSeparator" w:id="0">
    <w:p w:rsidR="00CA721F" w:rsidRDefault="00CA721F" w:rsidP="00CD0E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54D22"/>
    <w:rsid w:val="00354D22"/>
    <w:rsid w:val="004D6A4E"/>
    <w:rsid w:val="004F453E"/>
    <w:rsid w:val="00504903"/>
    <w:rsid w:val="005070AA"/>
    <w:rsid w:val="007B0FA7"/>
    <w:rsid w:val="008D6295"/>
    <w:rsid w:val="00A15E21"/>
    <w:rsid w:val="00CA721F"/>
    <w:rsid w:val="00CD0E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D2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354D22"/>
    <w:pPr>
      <w:spacing w:after="120"/>
      <w:ind w:leftChars="200" w:left="420"/>
    </w:pPr>
    <w:rPr>
      <w:sz w:val="24"/>
    </w:rPr>
  </w:style>
  <w:style w:type="character" w:customStyle="1" w:styleId="Char">
    <w:name w:val="正文文本缩进 Char"/>
    <w:basedOn w:val="a0"/>
    <w:link w:val="a3"/>
    <w:rsid w:val="00354D22"/>
    <w:rPr>
      <w:rFonts w:ascii="Times New Roman" w:eastAsia="宋体" w:hAnsi="Times New Roman" w:cs="Times New Roman"/>
      <w:sz w:val="24"/>
      <w:szCs w:val="24"/>
    </w:rPr>
  </w:style>
  <w:style w:type="character" w:styleId="a4">
    <w:name w:val="Strong"/>
    <w:qFormat/>
    <w:rsid w:val="00354D22"/>
    <w:rPr>
      <w:b/>
      <w:bCs/>
    </w:rPr>
  </w:style>
  <w:style w:type="paragraph" w:styleId="a5">
    <w:name w:val="Normal (Web)"/>
    <w:basedOn w:val="a"/>
    <w:rsid w:val="00354D22"/>
    <w:pPr>
      <w:widowControl/>
      <w:spacing w:before="100" w:beforeAutospacing="1" w:after="100" w:afterAutospacing="1"/>
      <w:jc w:val="left"/>
    </w:pPr>
    <w:rPr>
      <w:rFonts w:ascii="Arial Unicode MS" w:eastAsia="Arial Unicode MS" w:hAnsi="Arial Unicode MS"/>
      <w:kern w:val="0"/>
      <w:sz w:val="24"/>
    </w:rPr>
  </w:style>
  <w:style w:type="paragraph" w:styleId="a6">
    <w:name w:val="header"/>
    <w:basedOn w:val="a"/>
    <w:link w:val="Char0"/>
    <w:uiPriority w:val="99"/>
    <w:semiHidden/>
    <w:unhideWhenUsed/>
    <w:rsid w:val="00CD0E2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CD0E2C"/>
    <w:rPr>
      <w:rFonts w:ascii="Times New Roman" w:eastAsia="宋体" w:hAnsi="Times New Roman" w:cs="Times New Roman"/>
      <w:sz w:val="18"/>
      <w:szCs w:val="18"/>
    </w:rPr>
  </w:style>
  <w:style w:type="paragraph" w:styleId="a7">
    <w:name w:val="footer"/>
    <w:basedOn w:val="a"/>
    <w:link w:val="Char1"/>
    <w:uiPriority w:val="99"/>
    <w:semiHidden/>
    <w:unhideWhenUsed/>
    <w:rsid w:val="00CD0E2C"/>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CD0E2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231</Words>
  <Characters>1323</Characters>
  <Application>Microsoft Office Word</Application>
  <DocSecurity>0</DocSecurity>
  <Lines>11</Lines>
  <Paragraphs>3</Paragraphs>
  <ScaleCrop>false</ScaleCrop>
  <Company/>
  <LinksUpToDate>false</LinksUpToDate>
  <CharactersWithSpaces>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Ling-L</dc:creator>
  <cp:lastModifiedBy>Administrator</cp:lastModifiedBy>
  <cp:revision>6</cp:revision>
  <dcterms:created xsi:type="dcterms:W3CDTF">2016-07-31T03:20:00Z</dcterms:created>
  <dcterms:modified xsi:type="dcterms:W3CDTF">2017-06-19T03:15:00Z</dcterms:modified>
</cp:coreProperties>
</file>