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DC" w:rsidRDefault="002D3BDC" w:rsidP="002D3BDC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271913" w:rsidRDefault="00271913" w:rsidP="002D3BDC">
      <w:pPr>
        <w:pStyle w:val="a3"/>
        <w:spacing w:before="0" w:beforeAutospacing="0" w:after="0" w:afterAutospacing="0" w:line="360" w:lineRule="auto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2D3BDC" w:rsidRPr="00271913" w:rsidRDefault="002D3BDC" w:rsidP="002D3BDC">
      <w:pPr>
        <w:pStyle w:val="a3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1913">
        <w:rPr>
          <w:rFonts w:ascii="仿宋" w:eastAsia="仿宋" w:hAnsi="仿宋" w:hint="eastAsia"/>
          <w:b/>
          <w:color w:val="000000"/>
          <w:sz w:val="32"/>
          <w:szCs w:val="32"/>
        </w:rPr>
        <w:t>广东药科大学2018年高等教育教学改革项目</w:t>
      </w:r>
    </w:p>
    <w:p w:rsidR="002D3BDC" w:rsidRPr="00271913" w:rsidRDefault="002D3BDC" w:rsidP="002D3BDC">
      <w:pPr>
        <w:pStyle w:val="a3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271913">
        <w:rPr>
          <w:rFonts w:ascii="仿宋" w:eastAsia="仿宋" w:hAnsi="仿宋" w:hint="eastAsia"/>
          <w:b/>
          <w:color w:val="000000"/>
          <w:sz w:val="32"/>
          <w:szCs w:val="32"/>
        </w:rPr>
        <w:t>申报指南</w:t>
      </w:r>
    </w:p>
    <w:p w:rsidR="002D3BDC" w:rsidRDefault="002D3BDC" w:rsidP="002D3BDC">
      <w:pPr>
        <w:widowControl/>
        <w:spacing w:line="360" w:lineRule="auto"/>
        <w:ind w:left="3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1 人才培养模式改革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1-1 创新型、应用型医药卫生人才培养模式改革</w:t>
      </w:r>
    </w:p>
    <w:p w:rsidR="002D3BDC" w:rsidRDefault="002D3BDC" w:rsidP="002D3BDC">
      <w:pPr>
        <w:widowControl/>
        <w:spacing w:line="360" w:lineRule="auto"/>
        <w:ind w:firstLine="564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主动适应国家和区域健康产业和医药卫生事业发展需要，构建与专业知识、能力、素质要求深度融合的培养模式。</w:t>
      </w:r>
    </w:p>
    <w:p w:rsidR="002D3BDC" w:rsidRDefault="002D3BDC" w:rsidP="002D3BDC">
      <w:pPr>
        <w:widowControl/>
        <w:spacing w:line="360" w:lineRule="auto"/>
        <w:ind w:firstLine="564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1-2 校企、校院（所）协同育人机制改革</w:t>
      </w:r>
    </w:p>
    <w:p w:rsidR="002D3BDC" w:rsidRDefault="002D3BDC" w:rsidP="002D3BDC">
      <w:pPr>
        <w:widowControl/>
        <w:spacing w:line="360" w:lineRule="auto"/>
        <w:ind w:firstLine="564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进一步推动开放式办学，建立政校企等多主体协同育人模式，探索产教融合、校企合作的协同育人机制。</w:t>
      </w:r>
    </w:p>
    <w:p w:rsidR="002D3BDC" w:rsidRDefault="002D3BDC" w:rsidP="002D3BDC">
      <w:pPr>
        <w:widowControl/>
        <w:spacing w:line="360" w:lineRule="auto"/>
        <w:ind w:firstLine="564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1-3多学科交叉融合的人才培养模式探索与实践</w:t>
      </w:r>
    </w:p>
    <w:p w:rsidR="002D3BDC" w:rsidRDefault="002D3BDC" w:rsidP="002D3BDC">
      <w:pPr>
        <w:widowControl/>
        <w:spacing w:line="360" w:lineRule="auto"/>
        <w:ind w:firstLine="564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围绕人才培养目标，打破固有学科领域界限，构建体现多学科交叉融合特征的人才培养模式。</w:t>
      </w: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2 专业、课程建设改革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2-1 基于粤港澳大湾区建设背景下的专业建设改革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结合粤港澳大湾区建设规划对人才培养提出的需求，重点推进生物技术、信息技术、新材料、医药行业等领域相关专业的建设，包括课程体系设计、教学内容优化、培养方式改革等。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2-2 新工科相关专业建设的探索与实践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从药工融合角度出发，加强生物医学工程、计算机科学与技术、制药工程、生物技术、生物信息学、应用化学（化妆品科学与技术）等新工科相关专业的内涵建设。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2-3慕课、微课建设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优先支持具有一定基础和专业特色、受众面广的课程建成在线开放课程。鼓励以我校教师为主、联合其他高校共建在线开放课程。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鼓励教师制作微课，提升教学效果。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2-4 课程体系整体优化与教学内容改革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以区域经济社会发展需求为导向，对接职业发展需求，强化实践教学，建立应用型人才课程体系，改革内容。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2-5 通识课程的教学改革与实践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以促进人性的整全发展、培养合格公民、规范和促进专业教育为出发点，优化通识教育课的教学内容，改革教学方法与教学手段和考核方式，提高育人效果。</w:t>
      </w: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3 实践教学改革与创新创业能力培养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3-1 大学生创新创业教育的实践探索</w:t>
      </w:r>
    </w:p>
    <w:p w:rsidR="002D3BDC" w:rsidRDefault="002D3BDC" w:rsidP="002D3BD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通过构建大学生创新创业教育平台、课程体系，改革课程内容，强化学生创新能力和创业素质的培养。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3-2 实验教学内容整合与创新的实践探索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根据人才培养目标，通过课程整合、内容整合等方式，优化教学内容。加强综合性、设计性实验项目内涵建设。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3-3 校外实习基地建设模式和运行机制的改革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在现有基础上，优化校外实习教学基地的遴选，强化内涵建设，探索如何构建稳定高效的合作机制和运行模式。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3-4 实验室开放运行机制的实践探索</w:t>
      </w: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鼓励相关学院积极推进实验室开放，积极探索实验室开放管理机制。</w:t>
      </w: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</w:p>
    <w:p w:rsidR="002D3BDC" w:rsidRDefault="002D3BDC" w:rsidP="002D3BDC">
      <w:pPr>
        <w:widowControl/>
        <w:spacing w:line="360" w:lineRule="auto"/>
        <w:ind w:firstLineChars="196" w:firstLine="549"/>
        <w:jc w:val="left"/>
        <w:rPr>
          <w:rFonts w:ascii="微软雅黑" w:eastAsia="微软雅黑" w:hAnsi="微软雅黑" w:cs="宋体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4教学内容更新与教学方法创新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4-1 信息化教学资源建设</w:t>
      </w:r>
    </w:p>
    <w:p w:rsidR="002D3BDC" w:rsidRDefault="002D3BDC" w:rsidP="002D3BDC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通过优质信息化教学资源的遴选、建设和共享，提高信息化教学资源建设水平。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4-2 互联网+教育背景下教学方法改革</w:t>
      </w:r>
    </w:p>
    <w:p w:rsidR="002D3BDC" w:rsidRDefault="002D3BDC" w:rsidP="002D3BD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依托精品课程、慕课、微课等在线教学资源，采用翻转课堂等方式，加强与学生的互动，加强对学生学习行为的了解，开展有针对性的教学方法改革。</w:t>
      </w:r>
    </w:p>
    <w:p w:rsidR="002D3BDC" w:rsidRDefault="002D3BDC" w:rsidP="002D3BDC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A24B92" w:rsidRPr="002D3BDC" w:rsidRDefault="00A24B92">
      <w:bookmarkStart w:id="0" w:name="_GoBack"/>
      <w:bookmarkEnd w:id="0"/>
    </w:p>
    <w:sectPr w:rsidR="00A24B92" w:rsidRPr="002D3BDC" w:rsidSect="002D3BD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28" w:rsidRDefault="00232928" w:rsidP="00271913">
      <w:r>
        <w:separator/>
      </w:r>
    </w:p>
  </w:endnote>
  <w:endnote w:type="continuationSeparator" w:id="0">
    <w:p w:rsidR="00232928" w:rsidRDefault="00232928" w:rsidP="0027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28" w:rsidRDefault="00232928" w:rsidP="00271913">
      <w:r>
        <w:separator/>
      </w:r>
    </w:p>
  </w:footnote>
  <w:footnote w:type="continuationSeparator" w:id="0">
    <w:p w:rsidR="00232928" w:rsidRDefault="00232928" w:rsidP="00271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48"/>
    <w:rsid w:val="0002400F"/>
    <w:rsid w:val="00091E6D"/>
    <w:rsid w:val="001C7FA4"/>
    <w:rsid w:val="00232928"/>
    <w:rsid w:val="00271913"/>
    <w:rsid w:val="002D3BDC"/>
    <w:rsid w:val="00A24B92"/>
    <w:rsid w:val="00B1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1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191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1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19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B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2018-06-12T01:26:00Z</dcterms:created>
  <dcterms:modified xsi:type="dcterms:W3CDTF">2018-08-20T01:31:00Z</dcterms:modified>
</cp:coreProperties>
</file>